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6A00DD" w:rsidP="00221CD6" w:rsidRDefault="006A00DD" w14:paraId="5F587B0C" w14:textId="77777777">
      <w:pPr>
        <w:tabs>
          <w:tab w:val="num" w:pos="360"/>
        </w:tabs>
        <w:suppressAutoHyphens/>
        <w:spacing w:after="0" w:line="240" w:lineRule="auto"/>
        <w:ind w:left="360" w:hanging="360"/>
        <w:jc w:val="center"/>
        <w:rPr>
          <w:rFonts w:ascii="Arial" w:hAnsi="Arial" w:cs="Arial"/>
          <w:b/>
          <w:bCs/>
          <w:sz w:val="24"/>
          <w:szCs w:val="24"/>
        </w:rPr>
      </w:pPr>
    </w:p>
    <w:p w:rsidRPr="00221CD6" w:rsidR="00221CD6" w:rsidP="00221CD6" w:rsidRDefault="00221CD6" w14:paraId="3B27D2A0" w14:textId="68A6BAC8">
      <w:pPr>
        <w:tabs>
          <w:tab w:val="num" w:pos="360"/>
        </w:tabs>
        <w:suppressAutoHyphens/>
        <w:spacing w:after="0" w:line="240" w:lineRule="auto"/>
        <w:ind w:left="360" w:hanging="360"/>
        <w:jc w:val="center"/>
        <w:rPr>
          <w:rFonts w:ascii="Arial" w:hAnsi="Arial" w:cs="Arial"/>
          <w:b/>
          <w:bCs/>
          <w:sz w:val="24"/>
          <w:szCs w:val="24"/>
        </w:rPr>
      </w:pPr>
      <w:r w:rsidRPr="00221CD6">
        <w:rPr>
          <w:rFonts w:ascii="Arial" w:hAnsi="Arial" w:cs="Arial"/>
          <w:b/>
          <w:bCs/>
          <w:sz w:val="24"/>
          <w:szCs w:val="24"/>
        </w:rPr>
        <w:t>FICHA DE VALORACIÓN DOCUMENTAL</w:t>
      </w:r>
    </w:p>
    <w:p w:rsidR="00221CD6" w:rsidP="00221CD6" w:rsidRDefault="00221CD6" w14:paraId="74F04160" w14:textId="724FD240">
      <w:pPr>
        <w:suppressAutoHyphens/>
        <w:spacing w:after="0" w:line="240" w:lineRule="auto"/>
        <w:jc w:val="both"/>
        <w:rPr>
          <w:rFonts w:ascii="Arial" w:hAnsi="Arial" w:cs="Arial"/>
          <w:b/>
          <w:bCs/>
          <w:sz w:val="24"/>
          <w:szCs w:val="24"/>
        </w:rPr>
      </w:pPr>
    </w:p>
    <w:p w:rsidRPr="00221CD6" w:rsidR="00221CD6" w:rsidP="00221CD6" w:rsidRDefault="00221CD6" w14:paraId="7B41DE87" w14:textId="77777777">
      <w:pPr>
        <w:suppressAutoHyphens/>
        <w:spacing w:after="0" w:line="240" w:lineRule="auto"/>
        <w:jc w:val="both"/>
        <w:rPr>
          <w:rFonts w:ascii="Arial" w:hAnsi="Arial" w:cs="Arial"/>
          <w:b/>
          <w:bCs/>
          <w:sz w:val="24"/>
          <w:szCs w:val="24"/>
        </w:rPr>
      </w:pPr>
    </w:p>
    <w:p w:rsidRPr="006A00DD" w:rsidR="007E164F" w:rsidP="006A00DD" w:rsidRDefault="007E164F" w14:paraId="719C1477" w14:textId="01CCE5EA">
      <w:pPr>
        <w:pStyle w:val="Prrafodelista"/>
        <w:numPr>
          <w:ilvl w:val="0"/>
          <w:numId w:val="21"/>
        </w:numPr>
        <w:suppressAutoHyphens/>
        <w:spacing w:after="0" w:line="240" w:lineRule="auto"/>
        <w:jc w:val="both"/>
        <w:rPr>
          <w:rFonts w:ascii="Arial" w:hAnsi="Arial" w:cs="Arial"/>
          <w:b/>
          <w:bCs/>
          <w:sz w:val="24"/>
          <w:szCs w:val="24"/>
        </w:rPr>
      </w:pPr>
      <w:r w:rsidRPr="006A00DD">
        <w:rPr>
          <w:rFonts w:ascii="Arial" w:hAnsi="Arial" w:cs="Arial"/>
          <w:b/>
          <w:bCs/>
          <w:sz w:val="24"/>
          <w:szCs w:val="24"/>
        </w:rPr>
        <w:t>IDENTIFICACIÓN</w:t>
      </w:r>
    </w:p>
    <w:p w:rsidRPr="00221CD6" w:rsidR="007E164F" w:rsidP="007E164F" w:rsidRDefault="007E164F" w14:paraId="0BCA0B33" w14:textId="77777777">
      <w:pPr>
        <w:spacing w:after="0" w:line="240" w:lineRule="auto"/>
        <w:ind w:left="360"/>
        <w:jc w:val="both"/>
        <w:rPr>
          <w:rFonts w:ascii="Arial" w:hAnsi="Arial" w:cs="Arial"/>
          <w:b/>
          <w:bCs/>
          <w:sz w:val="24"/>
          <w:szCs w:val="24"/>
        </w:rPr>
      </w:pPr>
    </w:p>
    <w:tbl>
      <w:tblPr>
        <w:tblW w:w="9337" w:type="dxa"/>
        <w:tblInd w:w="-15" w:type="dxa"/>
        <w:tblLayout w:type="fixed"/>
        <w:tblLook w:val="0000" w:firstRow="0" w:lastRow="0" w:firstColumn="0" w:lastColumn="0" w:noHBand="0" w:noVBand="0"/>
      </w:tblPr>
      <w:tblGrid>
        <w:gridCol w:w="3188"/>
        <w:gridCol w:w="3630"/>
        <w:gridCol w:w="2519"/>
      </w:tblGrid>
      <w:tr w:rsidR="007E164F" w:rsidTr="00EB7BB1" w14:paraId="1B1E5623" w14:textId="77777777">
        <w:tc>
          <w:tcPr>
            <w:tcW w:w="3188" w:type="dxa"/>
            <w:tcBorders>
              <w:top w:val="single" w:color="000000" w:sz="4" w:space="0"/>
              <w:left w:val="single" w:color="000000" w:sz="4" w:space="0"/>
              <w:bottom w:val="single" w:color="000000" w:sz="4" w:space="0"/>
            </w:tcBorders>
            <w:shd w:val="clear" w:color="auto" w:fill="auto"/>
          </w:tcPr>
          <w:p w:rsidRPr="007548AA" w:rsidR="007E164F" w:rsidP="00EB7BB1" w:rsidRDefault="007E164F" w14:paraId="611C61A4" w14:textId="77777777">
            <w:pPr>
              <w:spacing w:after="0" w:line="240" w:lineRule="auto"/>
              <w:jc w:val="both"/>
              <w:rPr>
                <w:rFonts w:ascii="Arial" w:hAnsi="Arial" w:eastAsia="Times New Roman" w:cs="Arial"/>
                <w:bCs/>
                <w:sz w:val="20"/>
                <w:szCs w:val="20"/>
              </w:rPr>
            </w:pPr>
            <w:r w:rsidRPr="007548AA">
              <w:rPr>
                <w:rFonts w:ascii="Arial" w:hAnsi="Arial" w:eastAsia="Times New Roman" w:cs="Arial"/>
                <w:b/>
                <w:bCs/>
                <w:sz w:val="20"/>
                <w:szCs w:val="20"/>
              </w:rPr>
              <w:t>1.1 Oficina responsable</w:t>
            </w:r>
          </w:p>
        </w:tc>
        <w:tc>
          <w:tcPr>
            <w:tcW w:w="6149" w:type="dxa"/>
            <w:gridSpan w:val="2"/>
            <w:tcBorders>
              <w:top w:val="single" w:color="000000" w:sz="4" w:space="0"/>
              <w:left w:val="single" w:color="000000" w:sz="4" w:space="0"/>
              <w:bottom w:val="single" w:color="000000" w:sz="4" w:space="0"/>
              <w:right w:val="single" w:color="000000" w:sz="4" w:space="0"/>
            </w:tcBorders>
            <w:shd w:val="clear" w:color="auto" w:fill="auto"/>
          </w:tcPr>
          <w:p w:rsidRPr="007548AA" w:rsidR="007E164F" w:rsidP="00EB7BB1" w:rsidRDefault="00714CBA" w14:paraId="18DAC0AC" w14:textId="05DC0FDF">
            <w:pPr>
              <w:spacing w:after="0" w:line="240" w:lineRule="auto"/>
              <w:jc w:val="both"/>
              <w:rPr>
                <w:rFonts w:ascii="Arial" w:hAnsi="Arial" w:cs="Arial"/>
                <w:bCs/>
                <w:sz w:val="20"/>
                <w:szCs w:val="20"/>
              </w:rPr>
            </w:pPr>
            <w:r w:rsidRPr="007548AA">
              <w:rPr>
                <w:rFonts w:ascii="Arial" w:hAnsi="Arial" w:cs="Arial"/>
                <w:bCs/>
                <w:sz w:val="20"/>
                <w:szCs w:val="20"/>
              </w:rPr>
              <w:t>OFICINA ASESORA JURÍDICA</w:t>
            </w:r>
          </w:p>
        </w:tc>
      </w:tr>
      <w:tr w:rsidR="0060531D" w:rsidTr="00EB7BB1" w14:paraId="20E459B9" w14:textId="77777777">
        <w:tc>
          <w:tcPr>
            <w:tcW w:w="3188" w:type="dxa"/>
            <w:tcBorders>
              <w:top w:val="single" w:color="000000" w:sz="4" w:space="0"/>
              <w:left w:val="single" w:color="000000" w:sz="4" w:space="0"/>
              <w:bottom w:val="single" w:color="000000" w:sz="4" w:space="0"/>
            </w:tcBorders>
            <w:shd w:val="clear" w:color="auto" w:fill="auto"/>
          </w:tcPr>
          <w:p w:rsidRPr="007548AA" w:rsidR="0060531D" w:rsidP="0060531D" w:rsidRDefault="00F222E0" w14:paraId="75DB3369" w14:textId="5FE235E8">
            <w:pPr>
              <w:spacing w:after="0" w:line="240" w:lineRule="auto"/>
              <w:jc w:val="both"/>
              <w:rPr>
                <w:rFonts w:ascii="Arial" w:hAnsi="Arial" w:eastAsia="Times New Roman" w:cs="Arial"/>
                <w:bCs/>
                <w:sz w:val="20"/>
                <w:szCs w:val="20"/>
              </w:rPr>
            </w:pPr>
            <w:r w:rsidRPr="007548AA">
              <w:rPr>
                <w:rFonts w:ascii="Arial" w:hAnsi="Arial" w:eastAsia="Times New Roman" w:cs="Arial"/>
                <w:b/>
                <w:bCs/>
                <w:sz w:val="20"/>
                <w:szCs w:val="20"/>
              </w:rPr>
              <w:t>1.</w:t>
            </w:r>
            <w:r>
              <w:rPr>
                <w:rFonts w:ascii="Arial" w:hAnsi="Arial" w:eastAsia="Times New Roman" w:cs="Arial"/>
                <w:b/>
                <w:bCs/>
                <w:sz w:val="20"/>
                <w:szCs w:val="20"/>
              </w:rPr>
              <w:t>2</w:t>
            </w:r>
            <w:r w:rsidRPr="007548AA">
              <w:rPr>
                <w:rFonts w:ascii="Arial" w:hAnsi="Arial" w:eastAsia="Times New Roman" w:cs="Arial"/>
                <w:b/>
                <w:bCs/>
                <w:sz w:val="20"/>
                <w:szCs w:val="20"/>
              </w:rPr>
              <w:t xml:space="preserve"> </w:t>
            </w:r>
            <w:r>
              <w:rPr>
                <w:rFonts w:ascii="Arial" w:hAnsi="Arial" w:eastAsia="Times New Roman" w:cs="Arial"/>
                <w:b/>
                <w:bCs/>
                <w:sz w:val="20"/>
                <w:szCs w:val="20"/>
              </w:rPr>
              <w:t>Nombre del proceso</w:t>
            </w:r>
          </w:p>
        </w:tc>
        <w:tc>
          <w:tcPr>
            <w:tcW w:w="6149" w:type="dxa"/>
            <w:gridSpan w:val="2"/>
            <w:tcBorders>
              <w:top w:val="single" w:color="000000" w:sz="4" w:space="0"/>
              <w:left w:val="single" w:color="000000" w:sz="4" w:space="0"/>
              <w:bottom w:val="single" w:color="000000" w:sz="4" w:space="0"/>
              <w:right w:val="single" w:color="000000" w:sz="4" w:space="0"/>
            </w:tcBorders>
            <w:shd w:val="clear" w:color="auto" w:fill="auto"/>
          </w:tcPr>
          <w:p w:rsidRPr="007548AA" w:rsidR="0060531D" w:rsidP="0060531D" w:rsidRDefault="0060531D" w14:paraId="755033E9" w14:textId="206A7C00">
            <w:pPr>
              <w:tabs>
                <w:tab w:val="left" w:pos="1845"/>
              </w:tabs>
              <w:snapToGrid w:val="0"/>
              <w:spacing w:after="0" w:line="240" w:lineRule="auto"/>
              <w:jc w:val="both"/>
              <w:rPr>
                <w:rFonts w:ascii="Arial" w:hAnsi="Arial" w:eastAsia="Times New Roman" w:cs="Arial"/>
                <w:bCs/>
                <w:sz w:val="20"/>
                <w:szCs w:val="20"/>
              </w:rPr>
            </w:pPr>
            <w:r w:rsidRPr="00D74701">
              <w:t>Administración Judicial</w:t>
            </w:r>
          </w:p>
        </w:tc>
      </w:tr>
      <w:tr w:rsidR="007E164F" w:rsidTr="00EB7BB1" w14:paraId="3DB98570" w14:textId="77777777">
        <w:tc>
          <w:tcPr>
            <w:tcW w:w="3188" w:type="dxa"/>
            <w:tcBorders>
              <w:top w:val="single" w:color="000000" w:sz="4" w:space="0"/>
              <w:left w:val="single" w:color="000000" w:sz="4" w:space="0"/>
              <w:bottom w:val="single" w:color="000000" w:sz="4" w:space="0"/>
            </w:tcBorders>
            <w:shd w:val="clear" w:color="auto" w:fill="auto"/>
          </w:tcPr>
          <w:p w:rsidRPr="007548AA" w:rsidR="007E164F" w:rsidP="00EB7BB1" w:rsidRDefault="007E164F" w14:paraId="7352CD38" w14:textId="77777777">
            <w:pPr>
              <w:spacing w:after="0" w:line="240" w:lineRule="auto"/>
              <w:jc w:val="both"/>
              <w:rPr>
                <w:rFonts w:ascii="Arial" w:hAnsi="Arial" w:eastAsia="Times New Roman" w:cs="Arial"/>
                <w:bCs/>
                <w:sz w:val="20"/>
                <w:szCs w:val="20"/>
              </w:rPr>
            </w:pPr>
            <w:r w:rsidRPr="007548AA">
              <w:rPr>
                <w:rFonts w:ascii="Arial" w:hAnsi="Arial" w:eastAsia="Times New Roman" w:cs="Arial"/>
                <w:b/>
                <w:bCs/>
                <w:sz w:val="20"/>
                <w:szCs w:val="20"/>
              </w:rPr>
              <w:t>1.3 Nombre del procedimiento</w:t>
            </w:r>
          </w:p>
        </w:tc>
        <w:tc>
          <w:tcPr>
            <w:tcW w:w="6149" w:type="dxa"/>
            <w:gridSpan w:val="2"/>
            <w:tcBorders>
              <w:top w:val="single" w:color="000000" w:sz="4" w:space="0"/>
              <w:left w:val="single" w:color="000000" w:sz="4" w:space="0"/>
              <w:bottom w:val="single" w:color="000000" w:sz="4" w:space="0"/>
              <w:right w:val="single" w:color="000000" w:sz="4" w:space="0"/>
            </w:tcBorders>
            <w:shd w:val="clear" w:color="auto" w:fill="auto"/>
          </w:tcPr>
          <w:p w:rsidRPr="007548AA" w:rsidR="007E164F" w:rsidP="00714CBA" w:rsidRDefault="0060531D" w14:paraId="4A97D454" w14:textId="0CD65C9A">
            <w:pPr>
              <w:tabs>
                <w:tab w:val="center" w:pos="2788"/>
              </w:tabs>
              <w:snapToGrid w:val="0"/>
              <w:spacing w:after="0" w:line="240" w:lineRule="auto"/>
              <w:jc w:val="both"/>
              <w:rPr>
                <w:rFonts w:ascii="Arial" w:hAnsi="Arial" w:eastAsia="Times New Roman" w:cs="Arial"/>
                <w:bCs/>
                <w:sz w:val="20"/>
                <w:szCs w:val="20"/>
              </w:rPr>
            </w:pPr>
            <w:r w:rsidRPr="0060531D">
              <w:rPr>
                <w:rFonts w:ascii="Arial" w:hAnsi="Arial" w:eastAsia="Times New Roman" w:cs="Arial"/>
                <w:bCs/>
                <w:sz w:val="20"/>
                <w:szCs w:val="20"/>
              </w:rPr>
              <w:t>Manual de Defensa Judicial del Proceso Administración Judicial (MP – GNJA – PO – 03 – PR – 01); MP – GNJA – PO – 03 – PR – 04</w:t>
            </w:r>
          </w:p>
        </w:tc>
      </w:tr>
      <w:tr w:rsidR="007E164F" w:rsidTr="00EB7BB1" w14:paraId="4AACBA1F" w14:textId="77777777">
        <w:tc>
          <w:tcPr>
            <w:tcW w:w="3188" w:type="dxa"/>
            <w:tcBorders>
              <w:top w:val="single" w:color="000000" w:sz="4" w:space="0"/>
              <w:left w:val="single" w:color="000000" w:sz="4" w:space="0"/>
              <w:bottom w:val="single" w:color="000000" w:sz="4" w:space="0"/>
            </w:tcBorders>
            <w:shd w:val="clear" w:color="auto" w:fill="auto"/>
          </w:tcPr>
          <w:p w:rsidRPr="007548AA" w:rsidR="007E164F" w:rsidP="00EB7BB1" w:rsidRDefault="007E164F" w14:paraId="1140FB3F" w14:textId="77777777">
            <w:pPr>
              <w:spacing w:after="0" w:line="240" w:lineRule="auto"/>
              <w:jc w:val="both"/>
              <w:rPr>
                <w:rFonts w:ascii="Arial" w:hAnsi="Arial" w:eastAsia="Times New Roman" w:cs="Arial"/>
                <w:bCs/>
                <w:sz w:val="20"/>
                <w:szCs w:val="20"/>
              </w:rPr>
            </w:pPr>
            <w:r w:rsidRPr="007548AA">
              <w:rPr>
                <w:rFonts w:ascii="Arial" w:hAnsi="Arial" w:eastAsia="Times New Roman" w:cs="Arial"/>
                <w:b/>
                <w:bCs/>
                <w:sz w:val="20"/>
                <w:szCs w:val="20"/>
              </w:rPr>
              <w:t>1.4 Nombre de la serie</w:t>
            </w:r>
          </w:p>
        </w:tc>
        <w:tc>
          <w:tcPr>
            <w:tcW w:w="3630" w:type="dxa"/>
            <w:tcBorders>
              <w:top w:val="single" w:color="000000" w:sz="4" w:space="0"/>
              <w:left w:val="single" w:color="000000" w:sz="4" w:space="0"/>
              <w:bottom w:val="single" w:color="000000" w:sz="4" w:space="0"/>
            </w:tcBorders>
            <w:shd w:val="clear" w:color="auto" w:fill="auto"/>
          </w:tcPr>
          <w:p w:rsidRPr="007548AA" w:rsidR="007E164F" w:rsidP="00EB7BB1" w:rsidRDefault="0060531D" w14:paraId="04F36666" w14:textId="6FD0AC19">
            <w:pPr>
              <w:spacing w:after="0" w:line="240" w:lineRule="auto"/>
              <w:jc w:val="both"/>
              <w:rPr>
                <w:rFonts w:ascii="Arial" w:hAnsi="Arial" w:eastAsia="Times New Roman" w:cs="Arial"/>
                <w:bCs/>
                <w:sz w:val="20"/>
                <w:szCs w:val="20"/>
              </w:rPr>
            </w:pPr>
            <w:r w:rsidRPr="0060531D">
              <w:rPr>
                <w:rFonts w:ascii="Arial" w:hAnsi="Arial" w:eastAsia="Times New Roman" w:cs="Arial"/>
                <w:bCs/>
                <w:sz w:val="20"/>
                <w:szCs w:val="20"/>
              </w:rPr>
              <w:t>PROCESOS JURÍDICOS</w:t>
            </w:r>
          </w:p>
        </w:tc>
        <w:tc>
          <w:tcPr>
            <w:tcW w:w="2519" w:type="dxa"/>
            <w:tcBorders>
              <w:top w:val="single" w:color="000000" w:sz="4" w:space="0"/>
              <w:left w:val="single" w:color="000000" w:sz="4" w:space="0"/>
              <w:bottom w:val="single" w:color="000000" w:sz="4" w:space="0"/>
              <w:right w:val="single" w:color="000000" w:sz="4" w:space="0"/>
            </w:tcBorders>
            <w:shd w:val="clear" w:color="auto" w:fill="auto"/>
          </w:tcPr>
          <w:p w:rsidRPr="007548AA" w:rsidR="007E164F" w:rsidP="00EB7BB1" w:rsidRDefault="007E164F" w14:paraId="08AC079D" w14:textId="77777777">
            <w:pPr>
              <w:spacing w:after="0" w:line="240" w:lineRule="auto"/>
              <w:jc w:val="both"/>
              <w:rPr>
                <w:rFonts w:ascii="Arial" w:hAnsi="Arial" w:cs="Arial"/>
                <w:b/>
                <w:sz w:val="20"/>
                <w:szCs w:val="20"/>
              </w:rPr>
            </w:pPr>
            <w:r w:rsidRPr="007548AA">
              <w:rPr>
                <w:rFonts w:ascii="Arial" w:hAnsi="Arial" w:eastAsia="Times New Roman" w:cs="Arial"/>
                <w:b/>
                <w:sz w:val="20"/>
                <w:szCs w:val="20"/>
              </w:rPr>
              <w:t>Código:</w:t>
            </w:r>
            <w:r w:rsidRPr="007548AA">
              <w:rPr>
                <w:rFonts w:ascii="Arial" w:hAnsi="Arial" w:eastAsia="Times New Roman" w:cs="Arial"/>
                <w:b/>
                <w:bCs/>
                <w:sz w:val="20"/>
                <w:szCs w:val="20"/>
              </w:rPr>
              <w:t xml:space="preserve"> </w:t>
            </w:r>
          </w:p>
        </w:tc>
      </w:tr>
      <w:tr w:rsidR="007E164F" w:rsidTr="00EB7BB1" w14:paraId="3F84D057" w14:textId="77777777">
        <w:tc>
          <w:tcPr>
            <w:tcW w:w="3188" w:type="dxa"/>
            <w:tcBorders>
              <w:top w:val="single" w:color="000000" w:sz="4" w:space="0"/>
              <w:left w:val="single" w:color="000000" w:sz="4" w:space="0"/>
              <w:bottom w:val="single" w:color="000000" w:sz="4" w:space="0"/>
            </w:tcBorders>
            <w:shd w:val="clear" w:color="auto" w:fill="auto"/>
          </w:tcPr>
          <w:p w:rsidRPr="007548AA" w:rsidR="007E164F" w:rsidP="00EB7BB1" w:rsidRDefault="007E164F" w14:paraId="5F6D17EB" w14:textId="77777777">
            <w:pPr>
              <w:spacing w:after="0" w:line="240" w:lineRule="auto"/>
              <w:jc w:val="both"/>
              <w:rPr>
                <w:rFonts w:ascii="Arial" w:hAnsi="Arial" w:eastAsia="Times New Roman" w:cs="Arial"/>
                <w:bCs/>
                <w:sz w:val="20"/>
                <w:szCs w:val="20"/>
              </w:rPr>
            </w:pPr>
            <w:r w:rsidRPr="007548AA">
              <w:rPr>
                <w:rFonts w:ascii="Arial" w:hAnsi="Arial" w:eastAsia="Times New Roman" w:cs="Arial"/>
                <w:b/>
                <w:bCs/>
                <w:sz w:val="20"/>
                <w:szCs w:val="20"/>
              </w:rPr>
              <w:t>1.5 Nombres de la subserie</w:t>
            </w:r>
          </w:p>
        </w:tc>
        <w:tc>
          <w:tcPr>
            <w:tcW w:w="6149" w:type="dxa"/>
            <w:gridSpan w:val="2"/>
            <w:tcBorders>
              <w:top w:val="single" w:color="000000" w:sz="4" w:space="0"/>
              <w:left w:val="single" w:color="000000" w:sz="4" w:space="0"/>
              <w:bottom w:val="single" w:color="000000" w:sz="4" w:space="0"/>
              <w:right w:val="single" w:color="000000" w:sz="4" w:space="0"/>
            </w:tcBorders>
            <w:shd w:val="clear" w:color="auto" w:fill="auto"/>
          </w:tcPr>
          <w:p w:rsidRPr="007548AA" w:rsidR="007E164F" w:rsidP="00EB7BB1" w:rsidRDefault="0060531D" w14:paraId="773B7858" w14:textId="2BAAB27F">
            <w:pPr>
              <w:jc w:val="both"/>
              <w:rPr>
                <w:rFonts w:ascii="Arial" w:hAnsi="Arial" w:cs="Arial"/>
                <w:sz w:val="20"/>
                <w:szCs w:val="20"/>
              </w:rPr>
            </w:pPr>
            <w:r w:rsidRPr="0060531D">
              <w:rPr>
                <w:rFonts w:ascii="Arial" w:hAnsi="Arial" w:cs="Arial"/>
                <w:sz w:val="20"/>
                <w:szCs w:val="20"/>
              </w:rPr>
              <w:t>Procesos Civiles</w:t>
            </w:r>
          </w:p>
        </w:tc>
      </w:tr>
    </w:tbl>
    <w:p w:rsidR="007E164F" w:rsidP="007E164F" w:rsidRDefault="007E164F" w14:paraId="6539638F" w14:textId="77777777">
      <w:pPr>
        <w:spacing w:after="0" w:line="240" w:lineRule="auto"/>
        <w:jc w:val="both"/>
        <w:rPr>
          <w:rFonts w:ascii="Arial" w:hAnsi="Arial" w:cs="Arial"/>
          <w:b/>
          <w:bCs/>
          <w:sz w:val="24"/>
        </w:rPr>
      </w:pPr>
    </w:p>
    <w:p w:rsidRPr="006A00DD" w:rsidR="007E164F" w:rsidP="006A00DD" w:rsidRDefault="007E164F" w14:paraId="65AD4980" w14:textId="40CC0F97">
      <w:pPr>
        <w:pStyle w:val="Prrafodelista"/>
        <w:numPr>
          <w:ilvl w:val="0"/>
          <w:numId w:val="21"/>
        </w:numPr>
        <w:suppressAutoHyphens/>
        <w:spacing w:after="0" w:line="240" w:lineRule="auto"/>
        <w:jc w:val="both"/>
        <w:rPr>
          <w:rFonts w:ascii="Arial" w:hAnsi="Arial" w:cs="Arial"/>
          <w:b/>
          <w:bCs/>
          <w:sz w:val="24"/>
        </w:rPr>
      </w:pPr>
      <w:r w:rsidRPr="006A00DD">
        <w:rPr>
          <w:rFonts w:ascii="Arial" w:hAnsi="Arial" w:cs="Arial"/>
          <w:b/>
          <w:bCs/>
          <w:sz w:val="24"/>
        </w:rPr>
        <w:t>CARACTERÍSTICAS DE LA SERIE</w:t>
      </w:r>
    </w:p>
    <w:p w:rsidRPr="00AE5F05" w:rsidR="007E164F" w:rsidP="007E164F" w:rsidRDefault="007E164F" w14:paraId="43E9AA90" w14:textId="77777777">
      <w:pPr>
        <w:spacing w:after="0" w:line="240" w:lineRule="auto"/>
        <w:ind w:left="360"/>
        <w:jc w:val="both"/>
        <w:rPr>
          <w:rFonts w:ascii="Arial" w:hAnsi="Arial" w:cs="Arial"/>
          <w:b/>
          <w:bCs/>
          <w:sz w:val="14"/>
        </w:rPr>
      </w:pPr>
    </w:p>
    <w:tbl>
      <w:tblPr>
        <w:tblW w:w="9337" w:type="dxa"/>
        <w:tblInd w:w="-15" w:type="dxa"/>
        <w:tblLayout w:type="fixed"/>
        <w:tblLook w:val="0000" w:firstRow="0" w:lastRow="0" w:firstColumn="0" w:lastColumn="0" w:noHBand="0" w:noVBand="0"/>
      </w:tblPr>
      <w:tblGrid>
        <w:gridCol w:w="3242"/>
        <w:gridCol w:w="6095"/>
      </w:tblGrid>
      <w:tr w:rsidR="007E164F" w:rsidTr="427837C5" w14:paraId="5794922E" w14:textId="77777777">
        <w:trPr>
          <w:trHeight w:val="360"/>
        </w:trPr>
        <w:tc>
          <w:tcPr>
            <w:tcW w:w="3242" w:type="dxa"/>
            <w:tcBorders>
              <w:top w:val="single" w:color="000000" w:themeColor="text1" w:sz="4" w:space="0"/>
              <w:left w:val="single" w:color="000000" w:themeColor="text1" w:sz="4" w:space="0"/>
              <w:bottom w:val="single" w:color="000000" w:themeColor="text1" w:sz="4" w:space="0"/>
            </w:tcBorders>
            <w:shd w:val="clear" w:color="auto" w:fill="auto"/>
            <w:tcMar/>
          </w:tcPr>
          <w:p w:rsidRPr="00637CD4" w:rsidR="007E164F" w:rsidP="00480ED7" w:rsidRDefault="007E164F" w14:paraId="764121D6" w14:textId="77777777">
            <w:pPr>
              <w:rPr>
                <w:rFonts w:ascii="Arial" w:hAnsi="Arial" w:cs="Arial"/>
                <w:b/>
                <w:bCs/>
                <w:sz w:val="20"/>
                <w:szCs w:val="20"/>
              </w:rPr>
            </w:pPr>
            <w:r w:rsidRPr="00637CD4">
              <w:rPr>
                <w:rFonts w:ascii="Arial" w:hAnsi="Arial" w:cs="Arial"/>
                <w:b/>
                <w:bCs/>
                <w:sz w:val="20"/>
                <w:szCs w:val="20"/>
              </w:rPr>
              <w:t>2.1 Contenido de la serie</w:t>
            </w:r>
          </w:p>
        </w:tc>
        <w:tc>
          <w:tcPr>
            <w:tcW w:w="6095"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tcMar/>
          </w:tcPr>
          <w:p w:rsidR="00A021C2" w:rsidP="00AC523F" w:rsidRDefault="00AD000C" w14:paraId="45271872" w14:textId="40866B14">
            <w:pPr>
              <w:snapToGrid w:val="0"/>
              <w:spacing w:after="0" w:line="240" w:lineRule="auto"/>
              <w:jc w:val="both"/>
              <w:rPr>
                <w:rFonts w:ascii="Arial" w:hAnsi="Arial" w:cs="Arial"/>
                <w:sz w:val="20"/>
                <w:szCs w:val="20"/>
              </w:rPr>
            </w:pPr>
            <w:r w:rsidRPr="00AD000C">
              <w:rPr>
                <w:rFonts w:ascii="Arial" w:hAnsi="Arial" w:cs="Arial"/>
                <w:sz w:val="20"/>
                <w:szCs w:val="20"/>
              </w:rPr>
              <w:t>Subserie documental que contiene el conjunto de actos procesales, regulados por la ley, tramitados ante los juzgados civiles mediante los cuales se dirimen las controversias de carácter privado sostenida entra la</w:t>
            </w:r>
            <w:r>
              <w:rPr>
                <w:rFonts w:ascii="Arial" w:hAnsi="Arial" w:cs="Arial"/>
                <w:sz w:val="20"/>
                <w:szCs w:val="20"/>
              </w:rPr>
              <w:t xml:space="preserve"> Superintendencia</w:t>
            </w:r>
            <w:r w:rsidRPr="00AD000C">
              <w:rPr>
                <w:rFonts w:ascii="Arial" w:hAnsi="Arial" w:cs="Arial"/>
                <w:sz w:val="20"/>
                <w:szCs w:val="20"/>
              </w:rPr>
              <w:t xml:space="preserve"> y un tercero en calidad de civil, con el fin</w:t>
            </w:r>
            <w:r>
              <w:rPr>
                <w:rFonts w:ascii="Arial" w:hAnsi="Arial" w:cs="Arial"/>
                <w:sz w:val="20"/>
                <w:szCs w:val="20"/>
              </w:rPr>
              <w:t xml:space="preserve"> de</w:t>
            </w:r>
            <w:r w:rsidRPr="00AD000C">
              <w:rPr>
                <w:rFonts w:ascii="Arial" w:hAnsi="Arial" w:cs="Arial"/>
                <w:sz w:val="20"/>
                <w:szCs w:val="20"/>
              </w:rPr>
              <w:t xml:space="preserve"> que la autoridad judicial decida sobre las pretensiones contenidas en ella, a través de un proceso civil.</w:t>
            </w:r>
          </w:p>
          <w:p w:rsidR="00AD000C" w:rsidP="00AC523F" w:rsidRDefault="00AD000C" w14:paraId="7FC6AF1C" w14:textId="77777777">
            <w:pPr>
              <w:snapToGrid w:val="0"/>
              <w:spacing w:after="0" w:line="240" w:lineRule="auto"/>
              <w:jc w:val="both"/>
              <w:rPr>
                <w:rFonts w:ascii="Arial" w:hAnsi="Arial" w:cs="Arial"/>
                <w:sz w:val="20"/>
                <w:szCs w:val="20"/>
              </w:rPr>
            </w:pPr>
          </w:p>
          <w:p w:rsidR="00A021C2" w:rsidP="00AC523F" w:rsidRDefault="00A021C2" w14:paraId="11EA32F3" w14:textId="01590C62">
            <w:pPr>
              <w:snapToGrid w:val="0"/>
              <w:spacing w:after="0" w:line="240" w:lineRule="auto"/>
              <w:jc w:val="both"/>
              <w:rPr>
                <w:rFonts w:ascii="Arial" w:hAnsi="Arial" w:cs="Arial"/>
                <w:sz w:val="20"/>
                <w:szCs w:val="20"/>
              </w:rPr>
            </w:pPr>
            <w:r>
              <w:rPr>
                <w:rFonts w:ascii="Arial" w:hAnsi="Arial" w:cs="Arial"/>
                <w:sz w:val="20"/>
                <w:szCs w:val="20"/>
              </w:rPr>
              <w:t xml:space="preserve">En la subserie se identifican las siguientes tipologías documentales: </w:t>
            </w:r>
          </w:p>
          <w:p w:rsidR="00A021C2" w:rsidP="00AC523F" w:rsidRDefault="00A021C2" w14:paraId="54DB6FB3" w14:textId="77777777">
            <w:pPr>
              <w:snapToGrid w:val="0"/>
              <w:spacing w:after="0" w:line="240" w:lineRule="auto"/>
              <w:jc w:val="both"/>
              <w:rPr>
                <w:rFonts w:ascii="Arial" w:hAnsi="Arial" w:cs="Arial"/>
                <w:sz w:val="20"/>
                <w:szCs w:val="20"/>
              </w:rPr>
            </w:pPr>
          </w:p>
          <w:p w:rsidRPr="00E523B1" w:rsidR="00E523B1" w:rsidP="00E523B1" w:rsidRDefault="00E523B1" w14:paraId="1039B65C" w14:textId="77777777">
            <w:pPr>
              <w:pStyle w:val="Prrafodelista"/>
              <w:numPr>
                <w:ilvl w:val="0"/>
                <w:numId w:val="19"/>
              </w:numPr>
              <w:snapToGrid w:val="0"/>
              <w:spacing w:after="0" w:line="240" w:lineRule="auto"/>
              <w:jc w:val="both"/>
              <w:rPr>
                <w:rFonts w:ascii="Arial" w:hAnsi="Arial" w:cs="Arial"/>
                <w:bCs/>
                <w:sz w:val="20"/>
                <w:szCs w:val="20"/>
              </w:rPr>
            </w:pPr>
            <w:r w:rsidRPr="00E523B1">
              <w:rPr>
                <w:rFonts w:ascii="Arial" w:hAnsi="Arial" w:cs="Arial"/>
                <w:bCs/>
                <w:sz w:val="20"/>
                <w:szCs w:val="20"/>
              </w:rPr>
              <w:t xml:space="preserve">Demanda </w:t>
            </w:r>
          </w:p>
          <w:p w:rsidRPr="00E523B1" w:rsidR="00E523B1" w:rsidP="00E523B1" w:rsidRDefault="00E523B1" w14:paraId="11159967" w14:textId="77777777">
            <w:pPr>
              <w:pStyle w:val="Prrafodelista"/>
              <w:numPr>
                <w:ilvl w:val="0"/>
                <w:numId w:val="19"/>
              </w:numPr>
              <w:snapToGrid w:val="0"/>
              <w:spacing w:after="0" w:line="240" w:lineRule="auto"/>
              <w:jc w:val="both"/>
              <w:rPr>
                <w:rFonts w:ascii="Arial" w:hAnsi="Arial" w:cs="Arial"/>
                <w:bCs/>
                <w:sz w:val="20"/>
                <w:szCs w:val="20"/>
              </w:rPr>
            </w:pPr>
            <w:r w:rsidRPr="00E523B1">
              <w:rPr>
                <w:rFonts w:ascii="Arial" w:hAnsi="Arial" w:cs="Arial"/>
                <w:bCs/>
                <w:sz w:val="20"/>
                <w:szCs w:val="20"/>
              </w:rPr>
              <w:t xml:space="preserve">Auto </w:t>
            </w:r>
          </w:p>
          <w:p w:rsidRPr="00E523B1" w:rsidR="00E523B1" w:rsidP="00E523B1" w:rsidRDefault="00E523B1" w14:paraId="04AABDD1" w14:textId="77777777">
            <w:pPr>
              <w:pStyle w:val="Prrafodelista"/>
              <w:numPr>
                <w:ilvl w:val="0"/>
                <w:numId w:val="19"/>
              </w:numPr>
              <w:snapToGrid w:val="0"/>
              <w:spacing w:after="0" w:line="240" w:lineRule="auto"/>
              <w:jc w:val="both"/>
              <w:rPr>
                <w:rFonts w:ascii="Arial" w:hAnsi="Arial" w:cs="Arial"/>
                <w:bCs/>
                <w:sz w:val="20"/>
                <w:szCs w:val="20"/>
              </w:rPr>
            </w:pPr>
            <w:r w:rsidRPr="00E523B1">
              <w:rPr>
                <w:rFonts w:ascii="Arial" w:hAnsi="Arial" w:cs="Arial"/>
                <w:bCs/>
                <w:sz w:val="20"/>
                <w:szCs w:val="20"/>
              </w:rPr>
              <w:t xml:space="preserve">Notificación de la demanda </w:t>
            </w:r>
          </w:p>
          <w:p w:rsidRPr="00E523B1" w:rsidR="00E523B1" w:rsidP="00E523B1" w:rsidRDefault="00E523B1" w14:paraId="2540B3A6" w14:textId="77777777">
            <w:pPr>
              <w:pStyle w:val="Prrafodelista"/>
              <w:numPr>
                <w:ilvl w:val="0"/>
                <w:numId w:val="19"/>
              </w:numPr>
              <w:snapToGrid w:val="0"/>
              <w:spacing w:after="0" w:line="240" w:lineRule="auto"/>
              <w:jc w:val="both"/>
              <w:rPr>
                <w:rFonts w:ascii="Arial" w:hAnsi="Arial" w:cs="Arial"/>
                <w:bCs/>
                <w:sz w:val="20"/>
                <w:szCs w:val="20"/>
              </w:rPr>
            </w:pPr>
            <w:r w:rsidRPr="00E523B1">
              <w:rPr>
                <w:rFonts w:ascii="Arial" w:hAnsi="Arial" w:cs="Arial"/>
                <w:bCs/>
                <w:sz w:val="20"/>
                <w:szCs w:val="20"/>
              </w:rPr>
              <w:t xml:space="preserve">Comunicación oficial </w:t>
            </w:r>
          </w:p>
          <w:p w:rsidRPr="00E523B1" w:rsidR="00E523B1" w:rsidP="00E523B1" w:rsidRDefault="00E523B1" w14:paraId="3E38AE0A" w14:textId="77777777">
            <w:pPr>
              <w:pStyle w:val="Prrafodelista"/>
              <w:numPr>
                <w:ilvl w:val="0"/>
                <w:numId w:val="19"/>
              </w:numPr>
              <w:snapToGrid w:val="0"/>
              <w:spacing w:after="0" w:line="240" w:lineRule="auto"/>
              <w:jc w:val="both"/>
              <w:rPr>
                <w:rFonts w:ascii="Arial" w:hAnsi="Arial" w:cs="Arial"/>
                <w:bCs/>
                <w:sz w:val="20"/>
                <w:szCs w:val="20"/>
              </w:rPr>
            </w:pPr>
            <w:r w:rsidRPr="00E523B1">
              <w:rPr>
                <w:rFonts w:ascii="Arial" w:hAnsi="Arial" w:cs="Arial"/>
                <w:bCs/>
                <w:sz w:val="20"/>
                <w:szCs w:val="20"/>
              </w:rPr>
              <w:t xml:space="preserve">Contestación de la demanda </w:t>
            </w:r>
          </w:p>
          <w:p w:rsidRPr="00E523B1" w:rsidR="00E523B1" w:rsidP="00E523B1" w:rsidRDefault="00E523B1" w14:paraId="1F797B18" w14:textId="77777777">
            <w:pPr>
              <w:pStyle w:val="Prrafodelista"/>
              <w:numPr>
                <w:ilvl w:val="0"/>
                <w:numId w:val="19"/>
              </w:numPr>
              <w:snapToGrid w:val="0"/>
              <w:spacing w:after="0" w:line="240" w:lineRule="auto"/>
              <w:jc w:val="both"/>
              <w:rPr>
                <w:rFonts w:ascii="Arial" w:hAnsi="Arial" w:cs="Arial"/>
                <w:bCs/>
                <w:sz w:val="20"/>
                <w:szCs w:val="20"/>
              </w:rPr>
            </w:pPr>
            <w:r w:rsidRPr="00E523B1">
              <w:rPr>
                <w:rFonts w:ascii="Arial" w:hAnsi="Arial" w:cs="Arial"/>
                <w:bCs/>
                <w:sz w:val="20"/>
                <w:szCs w:val="20"/>
              </w:rPr>
              <w:t xml:space="preserve">Pruebas </w:t>
            </w:r>
          </w:p>
          <w:p w:rsidRPr="00E523B1" w:rsidR="00E523B1" w:rsidP="00E523B1" w:rsidRDefault="00E523B1" w14:paraId="127409CF" w14:textId="77777777">
            <w:pPr>
              <w:pStyle w:val="Prrafodelista"/>
              <w:numPr>
                <w:ilvl w:val="0"/>
                <w:numId w:val="19"/>
              </w:numPr>
              <w:snapToGrid w:val="0"/>
              <w:spacing w:after="0" w:line="240" w:lineRule="auto"/>
              <w:jc w:val="both"/>
              <w:rPr>
                <w:rFonts w:ascii="Arial" w:hAnsi="Arial" w:cs="Arial"/>
                <w:bCs/>
                <w:sz w:val="20"/>
                <w:szCs w:val="20"/>
              </w:rPr>
            </w:pPr>
            <w:r w:rsidRPr="00E523B1">
              <w:rPr>
                <w:rFonts w:ascii="Arial" w:hAnsi="Arial" w:cs="Arial"/>
                <w:bCs/>
                <w:sz w:val="20"/>
                <w:szCs w:val="20"/>
              </w:rPr>
              <w:t xml:space="preserve">Alegato </w:t>
            </w:r>
          </w:p>
          <w:p w:rsidRPr="00E523B1" w:rsidR="00E523B1" w:rsidP="00E523B1" w:rsidRDefault="00E523B1" w14:paraId="08A9059F" w14:textId="77777777">
            <w:pPr>
              <w:pStyle w:val="Prrafodelista"/>
              <w:numPr>
                <w:ilvl w:val="0"/>
                <w:numId w:val="19"/>
              </w:numPr>
              <w:snapToGrid w:val="0"/>
              <w:spacing w:after="0" w:line="240" w:lineRule="auto"/>
              <w:jc w:val="both"/>
              <w:rPr>
                <w:rFonts w:ascii="Arial" w:hAnsi="Arial" w:cs="Arial"/>
                <w:bCs/>
                <w:sz w:val="20"/>
                <w:szCs w:val="20"/>
              </w:rPr>
            </w:pPr>
            <w:r w:rsidRPr="00E523B1">
              <w:rPr>
                <w:rFonts w:ascii="Arial" w:hAnsi="Arial" w:cs="Arial"/>
                <w:bCs/>
                <w:sz w:val="20"/>
                <w:szCs w:val="20"/>
              </w:rPr>
              <w:t xml:space="preserve">Sentencia </w:t>
            </w:r>
          </w:p>
          <w:p w:rsidRPr="00E523B1" w:rsidR="00E523B1" w:rsidP="00E523B1" w:rsidRDefault="00E523B1" w14:paraId="574959CF" w14:textId="77777777">
            <w:pPr>
              <w:pStyle w:val="Prrafodelista"/>
              <w:numPr>
                <w:ilvl w:val="0"/>
                <w:numId w:val="19"/>
              </w:numPr>
              <w:snapToGrid w:val="0"/>
              <w:spacing w:after="0" w:line="240" w:lineRule="auto"/>
              <w:jc w:val="both"/>
              <w:rPr>
                <w:rFonts w:ascii="Arial" w:hAnsi="Arial" w:cs="Arial"/>
                <w:bCs/>
                <w:sz w:val="20"/>
                <w:szCs w:val="20"/>
              </w:rPr>
            </w:pPr>
            <w:r w:rsidRPr="00E523B1">
              <w:rPr>
                <w:rFonts w:ascii="Arial" w:hAnsi="Arial" w:cs="Arial"/>
                <w:bCs/>
                <w:sz w:val="20"/>
                <w:szCs w:val="20"/>
              </w:rPr>
              <w:t>Escrito de los recursos</w:t>
            </w:r>
          </w:p>
          <w:p w:rsidRPr="00E523B1" w:rsidR="00E523B1" w:rsidP="00E523B1" w:rsidRDefault="00E523B1" w14:paraId="34074B1E" w14:textId="77777777">
            <w:pPr>
              <w:pStyle w:val="Prrafodelista"/>
              <w:numPr>
                <w:ilvl w:val="0"/>
                <w:numId w:val="19"/>
              </w:numPr>
              <w:snapToGrid w:val="0"/>
              <w:spacing w:after="0" w:line="240" w:lineRule="auto"/>
              <w:jc w:val="both"/>
              <w:rPr>
                <w:rFonts w:ascii="Arial" w:hAnsi="Arial" w:cs="Arial"/>
                <w:bCs/>
                <w:sz w:val="20"/>
                <w:szCs w:val="20"/>
              </w:rPr>
            </w:pPr>
            <w:r w:rsidRPr="00E523B1">
              <w:rPr>
                <w:rFonts w:ascii="Arial" w:hAnsi="Arial" w:cs="Arial"/>
                <w:bCs/>
                <w:sz w:val="20"/>
                <w:szCs w:val="20"/>
              </w:rPr>
              <w:t xml:space="preserve">Memorial </w:t>
            </w:r>
          </w:p>
          <w:p w:rsidRPr="00AD000C" w:rsidR="00A021C2" w:rsidP="00E523B1" w:rsidRDefault="00E523B1" w14:paraId="229209F4" w14:textId="16D98D7A">
            <w:pPr>
              <w:pStyle w:val="Prrafodelista"/>
              <w:numPr>
                <w:ilvl w:val="0"/>
                <w:numId w:val="19"/>
              </w:numPr>
              <w:snapToGrid w:val="0"/>
              <w:spacing w:after="0" w:line="240" w:lineRule="auto"/>
              <w:jc w:val="both"/>
              <w:rPr>
                <w:rFonts w:ascii="Arial" w:hAnsi="Arial" w:cs="Arial"/>
                <w:bCs/>
                <w:sz w:val="20"/>
                <w:szCs w:val="20"/>
              </w:rPr>
            </w:pPr>
            <w:r w:rsidRPr="00E523B1">
              <w:rPr>
                <w:rFonts w:ascii="Arial" w:hAnsi="Arial" w:cs="Arial"/>
                <w:bCs/>
                <w:sz w:val="20"/>
                <w:szCs w:val="20"/>
              </w:rPr>
              <w:t>Resolución</w:t>
            </w:r>
          </w:p>
        </w:tc>
      </w:tr>
      <w:tr w:rsidR="007E164F" w:rsidTr="427837C5" w14:paraId="11FF41E0" w14:textId="77777777">
        <w:trPr>
          <w:trHeight w:val="360"/>
        </w:trPr>
        <w:tc>
          <w:tcPr>
            <w:tcW w:w="3242" w:type="dxa"/>
            <w:tcBorders>
              <w:top w:val="single" w:color="000000" w:themeColor="text1" w:sz="4" w:space="0"/>
              <w:left w:val="single" w:color="000000" w:themeColor="text1" w:sz="4" w:space="0"/>
              <w:bottom w:val="single" w:color="000000" w:themeColor="text1" w:sz="4" w:space="0"/>
            </w:tcBorders>
            <w:shd w:val="clear" w:color="auto" w:fill="auto"/>
            <w:tcMar/>
          </w:tcPr>
          <w:p w:rsidRPr="00637CD4" w:rsidR="007E164F" w:rsidP="00EB7BB1" w:rsidRDefault="007E164F" w14:paraId="79B8E5EB" w14:textId="77777777">
            <w:pPr>
              <w:spacing w:after="0"/>
              <w:jc w:val="both"/>
              <w:rPr>
                <w:rFonts w:ascii="Arial" w:hAnsi="Arial" w:cs="Arial"/>
                <w:sz w:val="20"/>
                <w:szCs w:val="20"/>
              </w:rPr>
            </w:pPr>
            <w:r w:rsidRPr="00637CD4">
              <w:rPr>
                <w:rFonts w:ascii="Arial" w:hAnsi="Arial" w:cs="Arial"/>
                <w:b/>
                <w:sz w:val="20"/>
                <w:szCs w:val="20"/>
              </w:rPr>
              <w:t xml:space="preserve">2.2 Soporte </w:t>
            </w:r>
          </w:p>
        </w:tc>
        <w:tc>
          <w:tcPr>
            <w:tcW w:w="6095"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tcMar/>
          </w:tcPr>
          <w:p w:rsidRPr="00637CD4" w:rsidR="007E164F" w:rsidP="00EB7BB1" w:rsidRDefault="007E164F" w14:paraId="45596833" w14:textId="77777777">
            <w:pPr>
              <w:spacing w:after="0"/>
              <w:rPr>
                <w:rFonts w:ascii="Arial" w:hAnsi="Arial" w:cs="Arial"/>
                <w:sz w:val="20"/>
                <w:szCs w:val="20"/>
              </w:rPr>
            </w:pPr>
            <w:r w:rsidRPr="00637CD4">
              <w:rPr>
                <w:rFonts w:ascii="Arial" w:hAnsi="Arial" w:cs="Arial"/>
                <w:sz w:val="20"/>
                <w:szCs w:val="20"/>
              </w:rPr>
              <w:t xml:space="preserve">Papel y </w:t>
            </w:r>
            <w:r w:rsidRPr="00637CD4">
              <w:rPr>
                <w:rFonts w:ascii="Arial" w:hAnsi="Arial" w:eastAsia="Arial" w:cs="Arial"/>
                <w:sz w:val="20"/>
                <w:szCs w:val="20"/>
              </w:rPr>
              <w:t>Archivos electrónicos de contenido estable</w:t>
            </w:r>
          </w:p>
        </w:tc>
      </w:tr>
      <w:tr w:rsidR="007E164F" w:rsidTr="427837C5" w14:paraId="40BA3F45" w14:textId="77777777">
        <w:trPr>
          <w:trHeight w:val="360"/>
        </w:trPr>
        <w:tc>
          <w:tcPr>
            <w:tcW w:w="3242" w:type="dxa"/>
            <w:tcBorders>
              <w:top w:val="single" w:color="000000" w:themeColor="text1" w:sz="4" w:space="0"/>
              <w:left w:val="single" w:color="000000" w:themeColor="text1" w:sz="4" w:space="0"/>
              <w:bottom w:val="single" w:color="000000" w:themeColor="text1" w:sz="4" w:space="0"/>
            </w:tcBorders>
            <w:shd w:val="clear" w:color="auto" w:fill="auto"/>
            <w:tcMar/>
          </w:tcPr>
          <w:p w:rsidRPr="00637CD4" w:rsidR="007E164F" w:rsidP="00EB7BB1" w:rsidRDefault="007E164F" w14:paraId="088EDD95" w14:textId="77777777">
            <w:pPr>
              <w:spacing w:after="0"/>
              <w:jc w:val="both"/>
              <w:rPr>
                <w:rFonts w:ascii="Arial" w:hAnsi="Arial" w:eastAsia="Arial" w:cs="Arial"/>
                <w:sz w:val="20"/>
                <w:szCs w:val="20"/>
              </w:rPr>
            </w:pPr>
            <w:r w:rsidRPr="00637CD4">
              <w:rPr>
                <w:rFonts w:ascii="Arial" w:hAnsi="Arial" w:cs="Arial"/>
                <w:b/>
                <w:sz w:val="20"/>
                <w:szCs w:val="20"/>
              </w:rPr>
              <w:t>2.3 Formatos</w:t>
            </w:r>
          </w:p>
        </w:tc>
        <w:tc>
          <w:tcPr>
            <w:tcW w:w="6095"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tcMar/>
          </w:tcPr>
          <w:p w:rsidRPr="00637CD4" w:rsidR="007E164F" w:rsidP="00EB7BB1" w:rsidRDefault="007E164F" w14:paraId="6BD7613D" w14:textId="77777777">
            <w:pPr>
              <w:spacing w:after="0"/>
              <w:rPr>
                <w:rFonts w:ascii="Arial" w:hAnsi="Arial" w:cs="Arial"/>
                <w:sz w:val="20"/>
                <w:szCs w:val="20"/>
              </w:rPr>
            </w:pPr>
            <w:r w:rsidRPr="00637CD4">
              <w:rPr>
                <w:rFonts w:ascii="Arial" w:hAnsi="Arial" w:cs="Arial"/>
                <w:sz w:val="20"/>
                <w:szCs w:val="20"/>
              </w:rPr>
              <w:t>Documentos textuales y Formato digital (pdf)</w:t>
            </w:r>
          </w:p>
        </w:tc>
      </w:tr>
      <w:tr w:rsidR="007E164F" w:rsidTr="427837C5" w14:paraId="74E63E28" w14:textId="77777777">
        <w:trPr>
          <w:trHeight w:val="179"/>
        </w:trPr>
        <w:tc>
          <w:tcPr>
            <w:tcW w:w="3242" w:type="dxa"/>
            <w:tcBorders>
              <w:top w:val="single" w:color="000000" w:themeColor="text1" w:sz="4" w:space="0"/>
              <w:left w:val="single" w:color="000000" w:themeColor="text1" w:sz="4" w:space="0"/>
              <w:bottom w:val="single" w:color="000000" w:themeColor="text1" w:sz="4" w:space="0"/>
            </w:tcBorders>
            <w:shd w:val="clear" w:color="auto" w:fill="auto"/>
            <w:tcMar/>
          </w:tcPr>
          <w:p w:rsidRPr="00637CD4" w:rsidR="007E164F" w:rsidP="00EB7BB1" w:rsidRDefault="007E164F" w14:paraId="441A194D" w14:textId="77777777">
            <w:pPr>
              <w:spacing w:after="0"/>
              <w:rPr>
                <w:rFonts w:ascii="Arial" w:hAnsi="Arial" w:cs="Arial"/>
                <w:bCs/>
                <w:sz w:val="20"/>
                <w:szCs w:val="20"/>
              </w:rPr>
            </w:pPr>
            <w:r w:rsidRPr="00637CD4">
              <w:rPr>
                <w:rFonts w:ascii="Arial" w:hAnsi="Arial" w:cs="Arial"/>
                <w:b/>
                <w:bCs/>
                <w:sz w:val="20"/>
                <w:szCs w:val="20"/>
              </w:rPr>
              <w:t>2.4 Sistema de ordenación</w:t>
            </w:r>
          </w:p>
        </w:tc>
        <w:tc>
          <w:tcPr>
            <w:tcW w:w="6095"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tcMar/>
          </w:tcPr>
          <w:p w:rsidRPr="00637CD4" w:rsidR="007E164F" w:rsidP="00EB7BB1" w:rsidRDefault="007E164F" w14:paraId="384973A4" w14:textId="77777777">
            <w:pPr>
              <w:spacing w:after="0"/>
              <w:rPr>
                <w:rFonts w:ascii="Arial" w:hAnsi="Arial" w:cs="Arial"/>
                <w:sz w:val="20"/>
                <w:szCs w:val="20"/>
              </w:rPr>
            </w:pPr>
            <w:r w:rsidRPr="00637CD4">
              <w:rPr>
                <w:rFonts w:ascii="Arial" w:hAnsi="Arial" w:cs="Arial"/>
                <w:sz w:val="20"/>
                <w:szCs w:val="20"/>
              </w:rPr>
              <w:t xml:space="preserve">Cronológico </w:t>
            </w:r>
          </w:p>
        </w:tc>
      </w:tr>
      <w:tr w:rsidR="007E164F" w:rsidTr="427837C5" w14:paraId="5C91940C" w14:textId="77777777">
        <w:trPr>
          <w:trHeight w:val="277"/>
        </w:trPr>
        <w:tc>
          <w:tcPr>
            <w:tcW w:w="3242" w:type="dxa"/>
            <w:tcBorders>
              <w:top w:val="single" w:color="000000" w:themeColor="text1" w:sz="4" w:space="0"/>
              <w:left w:val="single" w:color="000000" w:themeColor="text1" w:sz="4" w:space="0"/>
              <w:bottom w:val="single" w:color="000000" w:themeColor="text1" w:sz="4" w:space="0"/>
            </w:tcBorders>
            <w:shd w:val="clear" w:color="auto" w:fill="auto"/>
            <w:tcMar/>
          </w:tcPr>
          <w:p w:rsidRPr="00637CD4" w:rsidR="007E164F" w:rsidP="00EB7BB1" w:rsidRDefault="007E164F" w14:paraId="3FEB6DBB" w14:textId="77777777">
            <w:pPr>
              <w:spacing w:after="0"/>
              <w:rPr>
                <w:rFonts w:ascii="Arial" w:hAnsi="Arial" w:cs="Arial"/>
                <w:bCs/>
                <w:sz w:val="20"/>
                <w:szCs w:val="20"/>
              </w:rPr>
            </w:pPr>
            <w:r w:rsidRPr="00637CD4">
              <w:rPr>
                <w:rFonts w:ascii="Arial" w:hAnsi="Arial" w:cs="Arial"/>
                <w:b/>
                <w:bCs/>
                <w:sz w:val="20"/>
                <w:szCs w:val="20"/>
              </w:rPr>
              <w:t>2.5 Fechas extremas</w:t>
            </w:r>
          </w:p>
        </w:tc>
        <w:tc>
          <w:tcPr>
            <w:tcW w:w="6095"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tcMar/>
          </w:tcPr>
          <w:p w:rsidRPr="00637CD4" w:rsidR="007E164F" w:rsidP="00EB7BB1" w:rsidRDefault="00D418C1" w14:paraId="45DD79AC" w14:textId="607566E1">
            <w:pPr>
              <w:snapToGrid w:val="0"/>
              <w:spacing w:after="0"/>
              <w:jc w:val="both"/>
              <w:rPr>
                <w:rFonts w:ascii="Arial" w:hAnsi="Arial" w:cs="Arial"/>
                <w:bCs/>
                <w:color w:val="FF0000"/>
                <w:sz w:val="20"/>
                <w:szCs w:val="20"/>
              </w:rPr>
            </w:pPr>
            <w:r w:rsidRPr="00D418C1">
              <w:rPr>
                <w:rFonts w:ascii="Arial" w:hAnsi="Arial" w:eastAsia="Arial" w:cs="Arial"/>
                <w:sz w:val="20"/>
                <w:szCs w:val="20"/>
              </w:rPr>
              <w:t>07/07/2019</w:t>
            </w:r>
            <w:r w:rsidR="006A00DD">
              <w:rPr>
                <w:rFonts w:ascii="Arial" w:hAnsi="Arial" w:eastAsia="Arial" w:cs="Arial"/>
                <w:sz w:val="20"/>
                <w:szCs w:val="20"/>
              </w:rPr>
              <w:t xml:space="preserve"> </w:t>
            </w:r>
            <w:r w:rsidRPr="00D418C1">
              <w:rPr>
                <w:rFonts w:ascii="Arial" w:hAnsi="Arial" w:eastAsia="Arial" w:cs="Arial"/>
                <w:sz w:val="20"/>
                <w:szCs w:val="20"/>
              </w:rPr>
              <w:t>– 13/05/2024</w:t>
            </w:r>
          </w:p>
        </w:tc>
      </w:tr>
      <w:tr w:rsidR="007E164F" w:rsidTr="427837C5" w14:paraId="2105AAC7" w14:textId="77777777">
        <w:trPr>
          <w:trHeight w:val="302"/>
        </w:trPr>
        <w:tc>
          <w:tcPr>
            <w:tcW w:w="3242" w:type="dxa"/>
            <w:tcBorders>
              <w:top w:val="single" w:color="000000" w:themeColor="text1" w:sz="4" w:space="0"/>
              <w:left w:val="single" w:color="000000" w:themeColor="text1" w:sz="4" w:space="0"/>
              <w:bottom w:val="single" w:color="000000" w:themeColor="text1" w:sz="4" w:space="0"/>
            </w:tcBorders>
            <w:shd w:val="clear" w:color="auto" w:fill="auto"/>
            <w:tcMar/>
          </w:tcPr>
          <w:p w:rsidRPr="00637CD4" w:rsidR="007E164F" w:rsidP="00EB7BB1" w:rsidRDefault="007E164F" w14:paraId="57E98506" w14:textId="77777777">
            <w:pPr>
              <w:spacing w:after="0"/>
              <w:jc w:val="both"/>
              <w:rPr>
                <w:rFonts w:ascii="Arial" w:hAnsi="Arial" w:cs="Arial"/>
                <w:bCs/>
                <w:sz w:val="20"/>
                <w:szCs w:val="20"/>
              </w:rPr>
            </w:pPr>
            <w:r w:rsidRPr="00637CD4">
              <w:rPr>
                <w:rFonts w:ascii="Arial" w:hAnsi="Arial" w:cs="Arial"/>
                <w:b/>
                <w:bCs/>
                <w:sz w:val="20"/>
                <w:szCs w:val="20"/>
              </w:rPr>
              <w:t>2.6 Volumen (metros lineales)</w:t>
            </w:r>
          </w:p>
        </w:tc>
        <w:tc>
          <w:tcPr>
            <w:tcW w:w="6095"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tcMar/>
          </w:tcPr>
          <w:p w:rsidRPr="00637CD4" w:rsidR="007E164F" w:rsidP="427837C5" w:rsidRDefault="00D418C1" w14:paraId="34A109E7" w14:textId="7AA5C414">
            <w:pPr>
              <w:snapToGrid w:val="0"/>
              <w:spacing w:after="0"/>
              <w:jc w:val="both"/>
              <w:rPr>
                <w:rFonts w:ascii="Arial" w:hAnsi="Arial" w:cs="Arial"/>
                <w:color w:val="FF0000"/>
                <w:sz w:val="20"/>
                <w:szCs w:val="20"/>
              </w:rPr>
            </w:pPr>
            <w:r w:rsidRPr="427837C5" w:rsidR="00D418C1">
              <w:rPr>
                <w:rFonts w:ascii="Arial" w:hAnsi="Arial" w:cs="Arial"/>
                <w:sz w:val="20"/>
                <w:szCs w:val="20"/>
              </w:rPr>
              <w:t>3,5</w:t>
            </w:r>
            <w:r w:rsidRPr="427837C5" w:rsidR="003202C1">
              <w:rPr>
                <w:rFonts w:ascii="Arial" w:hAnsi="Arial" w:cs="Arial"/>
                <w:sz w:val="20"/>
                <w:szCs w:val="20"/>
              </w:rPr>
              <w:t>34</w:t>
            </w:r>
            <w:r w:rsidRPr="427837C5" w:rsidR="062F811F">
              <w:rPr>
                <w:rFonts w:ascii="Arial" w:hAnsi="Arial" w:cs="Arial"/>
                <w:sz w:val="20"/>
                <w:szCs w:val="20"/>
              </w:rPr>
              <w:t>ML</w:t>
            </w:r>
            <w:r w:rsidRPr="427837C5" w:rsidR="00D418C1">
              <w:rPr>
                <w:rFonts w:ascii="Arial" w:hAnsi="Arial" w:cs="Arial"/>
                <w:sz w:val="20"/>
                <w:szCs w:val="20"/>
              </w:rPr>
              <w:t xml:space="preserve"> – 46GB</w:t>
            </w:r>
            <w:r w:rsidRPr="427837C5" w:rsidR="006A00DD">
              <w:rPr>
                <w:rFonts w:ascii="Arial" w:hAnsi="Arial" w:cs="Arial"/>
                <w:sz w:val="20"/>
                <w:szCs w:val="20"/>
              </w:rPr>
              <w:t xml:space="preserve"> </w:t>
            </w:r>
            <w:r w:rsidRPr="427837C5" w:rsidR="006A00DD">
              <w:rPr>
                <w:rFonts w:ascii="Arial" w:hAnsi="Arial" w:cs="Arial"/>
                <w:sz w:val="18"/>
                <w:szCs w:val="18"/>
              </w:rPr>
              <w:t>(NTC 5029)</w:t>
            </w:r>
          </w:p>
        </w:tc>
      </w:tr>
      <w:tr w:rsidR="007E164F" w:rsidTr="427837C5" w14:paraId="0B1C4ACE" w14:textId="77777777">
        <w:trPr>
          <w:trHeight w:val="338"/>
        </w:trPr>
        <w:tc>
          <w:tcPr>
            <w:tcW w:w="3242" w:type="dxa"/>
            <w:tcBorders>
              <w:top w:val="single" w:color="000000" w:themeColor="text1" w:sz="4" w:space="0"/>
              <w:left w:val="single" w:color="000000" w:themeColor="text1" w:sz="4" w:space="0"/>
              <w:bottom w:val="single" w:color="000000" w:themeColor="text1" w:sz="4" w:space="0"/>
            </w:tcBorders>
            <w:shd w:val="clear" w:color="auto" w:fill="auto"/>
            <w:tcMar/>
          </w:tcPr>
          <w:p w:rsidRPr="00637CD4" w:rsidR="007E164F" w:rsidP="00EB7BB1" w:rsidRDefault="007E164F" w14:paraId="71754F2F" w14:textId="77777777">
            <w:pPr>
              <w:spacing w:after="0"/>
              <w:ind w:left="360" w:hanging="360"/>
              <w:rPr>
                <w:rFonts w:ascii="Arial" w:hAnsi="Arial" w:cs="Arial"/>
                <w:bCs/>
                <w:sz w:val="20"/>
                <w:szCs w:val="20"/>
                <w:lang w:eastAsia="es-CO"/>
              </w:rPr>
            </w:pPr>
            <w:r w:rsidRPr="00637CD4">
              <w:rPr>
                <w:rFonts w:ascii="Arial" w:hAnsi="Arial" w:cs="Arial"/>
                <w:b/>
                <w:bCs/>
                <w:sz w:val="20"/>
                <w:szCs w:val="20"/>
              </w:rPr>
              <w:t xml:space="preserve">2.7 Nombre del aplicativo (s) relacionado con el trámite y nombre de la entidad responsable del sistema de información. </w:t>
            </w:r>
          </w:p>
        </w:tc>
        <w:tc>
          <w:tcPr>
            <w:tcW w:w="6095"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tcMar/>
          </w:tcPr>
          <w:p w:rsidR="007E164F" w:rsidP="00EB7BB1" w:rsidRDefault="00637CD4" w14:paraId="1850509F" w14:textId="77777777">
            <w:pPr>
              <w:spacing w:after="0" w:line="240" w:lineRule="auto"/>
              <w:rPr>
                <w:rFonts w:ascii="Arial" w:hAnsi="Arial" w:cs="Arial"/>
                <w:bCs/>
                <w:sz w:val="20"/>
                <w:szCs w:val="20"/>
              </w:rPr>
            </w:pPr>
            <w:r w:rsidRPr="00637CD4">
              <w:rPr>
                <w:rFonts w:ascii="Arial" w:hAnsi="Arial" w:cs="Arial"/>
                <w:sz w:val="20"/>
                <w:szCs w:val="20"/>
                <w:lang w:val="es-ES"/>
              </w:rPr>
              <w:t>Sistema de Gestión de Documentos Electrónicos de Archivo – SGDA, Superintendencia de Notariado y Registro</w:t>
            </w:r>
          </w:p>
          <w:p w:rsidR="003202C1" w:rsidP="00EB7BB1" w:rsidRDefault="003202C1" w14:paraId="76C1728A" w14:textId="77777777">
            <w:pPr>
              <w:spacing w:after="0" w:line="240" w:lineRule="auto"/>
              <w:rPr>
                <w:rFonts w:ascii="Arial" w:hAnsi="Arial" w:cs="Arial"/>
                <w:bCs/>
                <w:sz w:val="20"/>
                <w:szCs w:val="20"/>
              </w:rPr>
            </w:pPr>
          </w:p>
          <w:p w:rsidRPr="00637CD4" w:rsidR="003202C1" w:rsidP="00EB7BB1" w:rsidRDefault="003202C1" w14:paraId="3C6BB56F" w14:textId="2A5A7DCB">
            <w:pPr>
              <w:spacing w:after="0" w:line="240" w:lineRule="auto"/>
              <w:rPr>
                <w:rFonts w:ascii="Arial" w:hAnsi="Arial" w:cs="Arial"/>
                <w:sz w:val="20"/>
                <w:szCs w:val="20"/>
              </w:rPr>
            </w:pPr>
            <w:r w:rsidRPr="003202C1">
              <w:rPr>
                <w:rFonts w:ascii="Arial" w:hAnsi="Arial" w:cs="Arial"/>
                <w:sz w:val="20"/>
                <w:szCs w:val="20"/>
              </w:rPr>
              <w:t>Sistema Único de Gestión e Información Litigiosa del Estado – (e- KOGUI), Agencia Nacional de Defensa Jurídica del Estado</w:t>
            </w:r>
          </w:p>
        </w:tc>
      </w:tr>
    </w:tbl>
    <w:p w:rsidRPr="00303CE7" w:rsidR="007E164F" w:rsidP="007E164F" w:rsidRDefault="007E164F" w14:paraId="576E6E64" w14:textId="77777777">
      <w:pPr>
        <w:jc w:val="both"/>
        <w:rPr>
          <w:rFonts w:ascii="Arial" w:hAnsi="Arial" w:cs="Arial"/>
          <w:b/>
          <w:bCs/>
          <w:sz w:val="8"/>
          <w:szCs w:val="24"/>
        </w:rPr>
      </w:pPr>
    </w:p>
    <w:p w:rsidRPr="006A00DD" w:rsidR="007E164F" w:rsidP="006A00DD" w:rsidRDefault="007E164F" w14:paraId="428DDCF4" w14:textId="40239B21">
      <w:pPr>
        <w:pStyle w:val="Prrafodelista"/>
        <w:numPr>
          <w:ilvl w:val="0"/>
          <w:numId w:val="21"/>
        </w:numPr>
        <w:jc w:val="both"/>
        <w:rPr>
          <w:rFonts w:ascii="Arial" w:hAnsi="Arial" w:eastAsia="Times New Roman" w:cs="Arial"/>
          <w:b/>
          <w:bCs/>
        </w:rPr>
      </w:pPr>
      <w:r w:rsidRPr="006A00DD">
        <w:rPr>
          <w:rFonts w:ascii="Arial" w:hAnsi="Arial" w:cs="Arial"/>
          <w:b/>
          <w:sz w:val="24"/>
          <w:szCs w:val="24"/>
        </w:rPr>
        <w:lastRenderedPageBreak/>
        <w:t>LEGISLACIÓN</w:t>
      </w:r>
    </w:p>
    <w:p w:rsidRPr="006A00DD" w:rsidR="006A00DD" w:rsidP="006A00DD" w:rsidRDefault="006A00DD" w14:paraId="3103058D" w14:textId="77777777">
      <w:pPr>
        <w:pStyle w:val="Prrafodelista"/>
        <w:jc w:val="both"/>
        <w:rPr>
          <w:rFonts w:ascii="Arial" w:hAnsi="Arial" w:eastAsia="Times New Roman" w:cs="Arial"/>
          <w:b/>
          <w:bCs/>
        </w:rPr>
      </w:pPr>
    </w:p>
    <w:tbl>
      <w:tblPr>
        <w:tblW w:w="9337" w:type="dxa"/>
        <w:tblInd w:w="-15" w:type="dxa"/>
        <w:tblLayout w:type="fixed"/>
        <w:tblLook w:val="0000" w:firstRow="0" w:lastRow="0" w:firstColumn="0" w:lastColumn="0" w:noHBand="0" w:noVBand="0"/>
      </w:tblPr>
      <w:tblGrid>
        <w:gridCol w:w="3242"/>
        <w:gridCol w:w="6095"/>
      </w:tblGrid>
      <w:tr w:rsidRPr="00492F29" w:rsidR="007E164F" w:rsidTr="427837C5" w14:paraId="31EF8373" w14:textId="77777777">
        <w:tc>
          <w:tcPr>
            <w:tcW w:w="3242" w:type="dxa"/>
            <w:tcBorders>
              <w:top w:val="single" w:color="000000" w:themeColor="text1" w:sz="4" w:space="0"/>
              <w:left w:val="single" w:color="000000" w:themeColor="text1" w:sz="4" w:space="0"/>
              <w:bottom w:val="single" w:color="000000" w:themeColor="text1" w:sz="4" w:space="0"/>
            </w:tcBorders>
            <w:shd w:val="clear" w:color="auto" w:fill="auto"/>
            <w:tcMar/>
          </w:tcPr>
          <w:p w:rsidRPr="003F6F78" w:rsidR="007E164F" w:rsidP="003F6F78" w:rsidRDefault="007E164F" w14:paraId="57624253" w14:textId="48AAADFC">
            <w:pPr>
              <w:pStyle w:val="Prrafodelista"/>
              <w:numPr>
                <w:ilvl w:val="1"/>
                <w:numId w:val="20"/>
              </w:numPr>
              <w:spacing w:after="0" w:line="240" w:lineRule="auto"/>
              <w:jc w:val="both"/>
              <w:rPr>
                <w:rFonts w:ascii="Arial" w:hAnsi="Arial" w:cs="Arial"/>
                <w:sz w:val="20"/>
                <w:szCs w:val="20"/>
              </w:rPr>
            </w:pPr>
            <w:r w:rsidRPr="003F6F78">
              <w:rPr>
                <w:rFonts w:ascii="Arial" w:hAnsi="Arial" w:eastAsia="Times New Roman" w:cs="Arial"/>
                <w:b/>
                <w:bCs/>
                <w:sz w:val="20"/>
                <w:szCs w:val="20"/>
              </w:rPr>
              <w:t>Legislación General</w:t>
            </w:r>
          </w:p>
        </w:tc>
        <w:tc>
          <w:tcPr>
            <w:tcW w:w="6095"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tcMar/>
          </w:tcPr>
          <w:p w:rsidR="003F6F78" w:rsidP="427837C5" w:rsidRDefault="003F6F78" w14:paraId="4FCAE533" w14:textId="58CC2743">
            <w:pPr>
              <w:pStyle w:val="Textoindependiente"/>
              <w:numPr>
                <w:ilvl w:val="0"/>
                <w:numId w:val="17"/>
              </w:numPr>
              <w:spacing w:after="0" w:line="240" w:lineRule="auto"/>
              <w:ind w:left="342"/>
              <w:jc w:val="both"/>
              <w:rPr>
                <w:rFonts w:ascii="Arial" w:hAnsi="Arial" w:cs="Arial"/>
                <w:b w:val="1"/>
                <w:bCs w:val="1"/>
                <w:sz w:val="20"/>
                <w:szCs w:val="20"/>
              </w:rPr>
            </w:pPr>
            <w:r w:rsidRPr="427837C5" w:rsidR="53D86A69">
              <w:rPr>
                <w:rFonts w:ascii="Arial" w:hAnsi="Arial" w:cs="Arial"/>
                <w:b w:val="1"/>
                <w:bCs w:val="1"/>
                <w:sz w:val="20"/>
                <w:szCs w:val="20"/>
              </w:rPr>
              <w:t xml:space="preserve">Ley 57 de 1887 </w:t>
            </w:r>
            <w:r w:rsidRPr="427837C5" w:rsidR="018CDC5E">
              <w:rPr>
                <w:rFonts w:ascii="Arial" w:hAnsi="Arial" w:cs="Arial"/>
                <w:b w:val="1"/>
                <w:bCs w:val="1"/>
                <w:sz w:val="20"/>
                <w:szCs w:val="20"/>
              </w:rPr>
              <w:t>(</w:t>
            </w:r>
            <w:r w:rsidRPr="427837C5" w:rsidR="53D86A69">
              <w:rPr>
                <w:rFonts w:ascii="Arial" w:hAnsi="Arial" w:cs="Arial"/>
                <w:b w:val="1"/>
                <w:bCs w:val="1"/>
                <w:sz w:val="20"/>
                <w:szCs w:val="20"/>
              </w:rPr>
              <w:t>mayo 26)</w:t>
            </w:r>
            <w:r w:rsidRPr="427837C5" w:rsidR="3988FCCC">
              <w:rPr>
                <w:rFonts w:ascii="Arial" w:hAnsi="Arial" w:cs="Arial"/>
                <w:b w:val="1"/>
                <w:bCs w:val="1"/>
                <w:sz w:val="20"/>
                <w:szCs w:val="20"/>
              </w:rPr>
              <w:t>.</w:t>
            </w:r>
            <w:r w:rsidRPr="427837C5" w:rsidR="5317BD90">
              <w:rPr>
                <w:rFonts w:ascii="Arial" w:hAnsi="Arial" w:cs="Arial"/>
                <w:b w:val="1"/>
                <w:bCs w:val="1"/>
                <w:sz w:val="20"/>
                <w:szCs w:val="20"/>
              </w:rPr>
              <w:t xml:space="preserve"> Código Civil Colombiano</w:t>
            </w:r>
          </w:p>
          <w:p w:rsidR="003F6F78" w:rsidP="003F6F78" w:rsidRDefault="003F6F78" w14:paraId="434FD949" w14:textId="1D855508">
            <w:pPr>
              <w:pStyle w:val="Textoindependiente"/>
              <w:spacing w:after="0" w:line="240" w:lineRule="auto"/>
              <w:ind w:left="342"/>
              <w:jc w:val="both"/>
              <w:rPr>
                <w:rFonts w:ascii="Arial" w:hAnsi="Arial" w:cs="Arial"/>
                <w:bCs/>
                <w:sz w:val="20"/>
                <w:szCs w:val="20"/>
              </w:rPr>
            </w:pPr>
            <w:r>
              <w:rPr>
                <w:rFonts w:ascii="Arial" w:hAnsi="Arial" w:cs="Arial"/>
                <w:bCs/>
                <w:sz w:val="20"/>
                <w:szCs w:val="20"/>
              </w:rPr>
              <w:t>E</w:t>
            </w:r>
            <w:r w:rsidRPr="003F6F78">
              <w:rPr>
                <w:rFonts w:ascii="Arial" w:hAnsi="Arial" w:cs="Arial"/>
                <w:bCs/>
                <w:sz w:val="20"/>
                <w:szCs w:val="20"/>
              </w:rPr>
              <w:t>stablece las normas básicas que regulan las relaciones entre las personas, sus bienes y las obligaciones que adquieren. Fue expedido en 1887 y, a pesar del tiempo transcurrido, sigue siendo una referencia fundamental en el derecho civil colombiano.</w:t>
            </w:r>
            <w:r>
              <w:rPr>
                <w:rFonts w:ascii="Arial" w:hAnsi="Arial" w:cs="Arial"/>
                <w:bCs/>
                <w:sz w:val="20"/>
                <w:szCs w:val="20"/>
              </w:rPr>
              <w:t xml:space="preserve"> </w:t>
            </w:r>
            <w:r w:rsidRPr="003F6F78">
              <w:rPr>
                <w:rFonts w:ascii="Arial" w:hAnsi="Arial" w:cs="Arial"/>
                <w:bCs/>
                <w:sz w:val="20"/>
                <w:szCs w:val="20"/>
              </w:rPr>
              <w:t>Sin embargo, ha sido adaptado a la realidad colombiana y ha sufrido diversas reformas a lo largo de los años para ajustarse a las nuevas necesidades sociales y económicas.</w:t>
            </w:r>
          </w:p>
          <w:p w:rsidRPr="003F6F78" w:rsidR="006A00DD" w:rsidP="003F6F78" w:rsidRDefault="006A00DD" w14:paraId="1F1BD46C" w14:textId="77777777">
            <w:pPr>
              <w:pStyle w:val="Textoindependiente"/>
              <w:spacing w:after="0" w:line="240" w:lineRule="auto"/>
              <w:ind w:left="342"/>
              <w:jc w:val="both"/>
              <w:rPr>
                <w:rFonts w:ascii="Arial" w:hAnsi="Arial" w:cs="Arial"/>
                <w:b/>
                <w:sz w:val="20"/>
                <w:szCs w:val="20"/>
              </w:rPr>
            </w:pPr>
          </w:p>
          <w:p w:rsidRPr="00C4268D" w:rsidR="00771D17" w:rsidP="00771D17" w:rsidRDefault="00771D17" w14:paraId="226C1B78" w14:textId="445F175D">
            <w:pPr>
              <w:pStyle w:val="Textoindependiente"/>
              <w:numPr>
                <w:ilvl w:val="0"/>
                <w:numId w:val="17"/>
              </w:numPr>
              <w:spacing w:after="0" w:line="240" w:lineRule="auto"/>
              <w:ind w:left="342"/>
              <w:jc w:val="both"/>
              <w:rPr>
                <w:rFonts w:ascii="Arial" w:hAnsi="Arial" w:cs="Arial"/>
                <w:b/>
                <w:sz w:val="20"/>
                <w:szCs w:val="20"/>
              </w:rPr>
            </w:pPr>
            <w:r w:rsidRPr="00771D17">
              <w:rPr>
                <w:rFonts w:ascii="Arial" w:hAnsi="Arial" w:cs="Arial"/>
                <w:b/>
                <w:sz w:val="20"/>
                <w:szCs w:val="20"/>
              </w:rPr>
              <w:t xml:space="preserve">Ley 794 de </w:t>
            </w:r>
            <w:r w:rsidRPr="00C4268D">
              <w:rPr>
                <w:rFonts w:ascii="Arial" w:hAnsi="Arial" w:cs="Arial"/>
                <w:b/>
                <w:sz w:val="20"/>
                <w:szCs w:val="20"/>
              </w:rPr>
              <w:t>2003</w:t>
            </w:r>
            <w:r w:rsidRPr="00C4268D" w:rsidR="00C4268D">
              <w:rPr>
                <w:rFonts w:ascii="Arial" w:hAnsi="Arial" w:cs="Arial"/>
                <w:b/>
                <w:sz w:val="20"/>
                <w:szCs w:val="20"/>
              </w:rPr>
              <w:t xml:space="preserve"> (enero 08)</w:t>
            </w:r>
          </w:p>
          <w:p w:rsidR="00D04818" w:rsidP="00771D17" w:rsidRDefault="00771D17" w14:paraId="53F2A576" w14:textId="3B565478">
            <w:pPr>
              <w:pStyle w:val="Textoindependiente"/>
              <w:spacing w:after="0" w:line="240" w:lineRule="auto"/>
              <w:ind w:left="342"/>
              <w:jc w:val="both"/>
              <w:rPr>
                <w:rFonts w:ascii="Arial" w:hAnsi="Arial" w:cs="Arial"/>
                <w:bCs/>
                <w:sz w:val="20"/>
                <w:szCs w:val="20"/>
              </w:rPr>
            </w:pPr>
            <w:r>
              <w:rPr>
                <w:rFonts w:ascii="Arial" w:hAnsi="Arial" w:cs="Arial"/>
                <w:bCs/>
                <w:sz w:val="20"/>
                <w:szCs w:val="20"/>
              </w:rPr>
              <w:t>Re</w:t>
            </w:r>
            <w:r w:rsidRPr="00771D17">
              <w:rPr>
                <w:rFonts w:ascii="Arial" w:hAnsi="Arial" w:cs="Arial"/>
                <w:bCs/>
                <w:sz w:val="20"/>
                <w:szCs w:val="20"/>
              </w:rPr>
              <w:t>forma</w:t>
            </w:r>
            <w:r>
              <w:rPr>
                <w:rFonts w:ascii="Arial" w:hAnsi="Arial" w:cs="Arial"/>
                <w:bCs/>
                <w:sz w:val="20"/>
                <w:szCs w:val="20"/>
              </w:rPr>
              <w:t xml:space="preserve"> parcialmente</w:t>
            </w:r>
            <w:r w:rsidRPr="00771D17">
              <w:rPr>
                <w:rFonts w:ascii="Arial" w:hAnsi="Arial" w:cs="Arial"/>
                <w:bCs/>
                <w:sz w:val="20"/>
                <w:szCs w:val="20"/>
              </w:rPr>
              <w:t xml:space="preserve"> el procedimiento civil en Colombia</w:t>
            </w:r>
            <w:r>
              <w:rPr>
                <w:rFonts w:ascii="Arial" w:hAnsi="Arial" w:cs="Arial"/>
                <w:bCs/>
                <w:sz w:val="20"/>
                <w:szCs w:val="20"/>
              </w:rPr>
              <w:t>,</w:t>
            </w:r>
            <w:r w:rsidRPr="00771D17">
              <w:rPr>
                <w:rFonts w:ascii="Arial" w:hAnsi="Arial" w:cs="Arial"/>
                <w:bCs/>
                <w:sz w:val="20"/>
                <w:szCs w:val="20"/>
              </w:rPr>
              <w:t xml:space="preserve"> </w:t>
            </w:r>
            <w:r>
              <w:rPr>
                <w:rFonts w:ascii="Arial" w:hAnsi="Arial" w:cs="Arial"/>
                <w:bCs/>
                <w:sz w:val="20"/>
                <w:szCs w:val="20"/>
              </w:rPr>
              <w:t>e</w:t>
            </w:r>
            <w:r w:rsidRPr="00771D17">
              <w:rPr>
                <w:rFonts w:ascii="Arial" w:hAnsi="Arial" w:cs="Arial"/>
                <w:bCs/>
                <w:sz w:val="20"/>
                <w:szCs w:val="20"/>
              </w:rPr>
              <w:t>stablece que las normas procesales son de orden público y deben cumplirse obligatoriamente, excepto cuando la ley lo autorice expresamente.</w:t>
            </w:r>
            <w:r>
              <w:rPr>
                <w:rFonts w:ascii="Arial" w:hAnsi="Arial" w:cs="Arial"/>
                <w:bCs/>
                <w:sz w:val="20"/>
                <w:szCs w:val="20"/>
              </w:rPr>
              <w:t xml:space="preserve"> </w:t>
            </w:r>
            <w:r w:rsidRPr="00771D17">
              <w:rPr>
                <w:rFonts w:ascii="Arial" w:hAnsi="Arial" w:cs="Arial"/>
                <w:bCs/>
                <w:sz w:val="20"/>
                <w:szCs w:val="20"/>
              </w:rPr>
              <w:t>Esta ley introdujo cambios significativos al Código de Procedimiento Civil, buscando agilizar los procesos, garantizar la tutela efectiva de los derechos y promover la oralidad en los juicios.</w:t>
            </w:r>
          </w:p>
          <w:p w:rsidRPr="00771D17" w:rsidR="00771D17" w:rsidP="00771D17" w:rsidRDefault="00771D17" w14:paraId="73825598" w14:textId="77777777">
            <w:pPr>
              <w:pStyle w:val="Textoindependiente"/>
              <w:spacing w:after="0" w:line="240" w:lineRule="auto"/>
              <w:ind w:left="342"/>
              <w:jc w:val="both"/>
              <w:rPr>
                <w:rFonts w:ascii="Arial" w:hAnsi="Arial" w:cs="Arial"/>
                <w:bCs/>
                <w:sz w:val="20"/>
                <w:szCs w:val="20"/>
              </w:rPr>
            </w:pPr>
          </w:p>
          <w:p w:rsidR="007405DB" w:rsidP="007405DB" w:rsidRDefault="007405DB" w14:paraId="7B63A4A7" w14:textId="77777777">
            <w:pPr>
              <w:pStyle w:val="Textoindependiente"/>
              <w:numPr>
                <w:ilvl w:val="0"/>
                <w:numId w:val="17"/>
              </w:numPr>
              <w:spacing w:after="0" w:line="240" w:lineRule="auto"/>
              <w:ind w:left="342"/>
              <w:jc w:val="both"/>
              <w:rPr>
                <w:rFonts w:ascii="Arial" w:hAnsi="Arial" w:cs="Arial"/>
                <w:b/>
                <w:sz w:val="20"/>
                <w:szCs w:val="20"/>
              </w:rPr>
            </w:pPr>
            <w:r w:rsidRPr="007405DB">
              <w:rPr>
                <w:rFonts w:ascii="Arial" w:hAnsi="Arial" w:cs="Arial"/>
                <w:b/>
                <w:sz w:val="20"/>
                <w:szCs w:val="20"/>
              </w:rPr>
              <w:t>Ley 1437 de 2011 (enero 18)</w:t>
            </w:r>
          </w:p>
          <w:p w:rsidR="00E7649B" w:rsidP="007405DB" w:rsidRDefault="007405DB" w14:paraId="40B89349" w14:textId="77777777">
            <w:pPr>
              <w:pStyle w:val="Textoindependiente"/>
              <w:spacing w:after="0" w:line="240" w:lineRule="auto"/>
              <w:ind w:left="342"/>
              <w:jc w:val="both"/>
              <w:rPr>
                <w:rFonts w:ascii="Arial" w:hAnsi="Arial" w:cs="Arial"/>
                <w:bCs/>
                <w:sz w:val="20"/>
                <w:szCs w:val="20"/>
              </w:rPr>
            </w:pPr>
            <w:r w:rsidRPr="007405DB">
              <w:rPr>
                <w:rFonts w:ascii="Arial" w:hAnsi="Arial" w:cs="Arial"/>
                <w:bCs/>
                <w:sz w:val="20"/>
                <w:szCs w:val="20"/>
              </w:rPr>
              <w:t>Expide el Código de Procedimiento Administrativo y de lo Contencioso Administrativo</w:t>
            </w:r>
            <w:r w:rsidR="00C4268D">
              <w:rPr>
                <w:rFonts w:ascii="Arial" w:hAnsi="Arial" w:cs="Arial"/>
                <w:bCs/>
                <w:sz w:val="20"/>
                <w:szCs w:val="20"/>
              </w:rPr>
              <w:t xml:space="preserve">, </w:t>
            </w:r>
            <w:r w:rsidRPr="00C4268D" w:rsidR="00C4268D">
              <w:rPr>
                <w:rFonts w:ascii="Arial" w:hAnsi="Arial" w:cs="Arial"/>
                <w:bCs/>
                <w:sz w:val="20"/>
                <w:szCs w:val="20"/>
              </w:rPr>
              <w:t>unific</w:t>
            </w:r>
            <w:r w:rsidR="00C4268D">
              <w:rPr>
                <w:rFonts w:ascii="Arial" w:hAnsi="Arial" w:cs="Arial"/>
                <w:bCs/>
                <w:sz w:val="20"/>
                <w:szCs w:val="20"/>
              </w:rPr>
              <w:t>ando</w:t>
            </w:r>
            <w:r w:rsidRPr="00C4268D" w:rsidR="00C4268D">
              <w:rPr>
                <w:rFonts w:ascii="Arial" w:hAnsi="Arial" w:cs="Arial"/>
                <w:bCs/>
                <w:sz w:val="20"/>
                <w:szCs w:val="20"/>
              </w:rPr>
              <w:t xml:space="preserve"> y moderniz</w:t>
            </w:r>
            <w:r w:rsidR="00C4268D">
              <w:rPr>
                <w:rFonts w:ascii="Arial" w:hAnsi="Arial" w:cs="Arial"/>
                <w:bCs/>
                <w:sz w:val="20"/>
                <w:szCs w:val="20"/>
              </w:rPr>
              <w:t>ando</w:t>
            </w:r>
            <w:r w:rsidRPr="00C4268D" w:rsidR="00C4268D">
              <w:rPr>
                <w:rFonts w:ascii="Arial" w:hAnsi="Arial" w:cs="Arial"/>
                <w:bCs/>
                <w:sz w:val="20"/>
                <w:szCs w:val="20"/>
              </w:rPr>
              <w:t xml:space="preserve"> las normas que regulan la actuación de la administración pública y los mecanismos para controlar su ejercicio.</w:t>
            </w:r>
          </w:p>
          <w:p w:rsidR="00EE2471" w:rsidP="427837C5" w:rsidRDefault="00EE2471" w14:paraId="3A3C49FA" w14:textId="77777777">
            <w:pPr>
              <w:pStyle w:val="Textoindependiente"/>
              <w:spacing w:after="0" w:line="240" w:lineRule="auto"/>
              <w:ind w:left="342"/>
              <w:jc w:val="both"/>
              <w:rPr>
                <w:rFonts w:ascii="Arial" w:hAnsi="Arial" w:cs="Arial"/>
                <w:sz w:val="20"/>
                <w:szCs w:val="20"/>
              </w:rPr>
            </w:pPr>
          </w:p>
          <w:p w:rsidR="2EDF7B96" w:rsidP="427837C5" w:rsidRDefault="2EDF7B96" w14:paraId="7C33C5BC" w14:textId="26738F2A">
            <w:pPr>
              <w:pStyle w:val="Textoindependiente"/>
              <w:numPr>
                <w:ilvl w:val="0"/>
                <w:numId w:val="17"/>
              </w:numPr>
              <w:spacing w:after="0" w:line="240" w:lineRule="auto"/>
              <w:ind w:left="342"/>
              <w:jc w:val="both"/>
              <w:rPr>
                <w:rFonts w:ascii="Arial" w:hAnsi="Arial" w:cs="Arial"/>
                <w:b w:val="1"/>
                <w:bCs w:val="1"/>
                <w:sz w:val="20"/>
                <w:szCs w:val="20"/>
              </w:rPr>
            </w:pPr>
            <w:r w:rsidRPr="427837C5" w:rsidR="2EDF7B96">
              <w:rPr>
                <w:rFonts w:ascii="Arial" w:hAnsi="Arial" w:cs="Arial"/>
                <w:b w:val="1"/>
                <w:bCs w:val="1"/>
                <w:sz w:val="20"/>
                <w:szCs w:val="20"/>
              </w:rPr>
              <w:t>Ley 1564 de 2012 (julio 12). Código General del Proceso</w:t>
            </w:r>
          </w:p>
          <w:p w:rsidR="2EDF7B96" w:rsidP="427837C5" w:rsidRDefault="2EDF7B96" w14:paraId="27E91878">
            <w:pPr>
              <w:pStyle w:val="Textoindependiente"/>
              <w:spacing w:after="0" w:line="240" w:lineRule="auto"/>
              <w:ind w:left="340"/>
              <w:jc w:val="both"/>
              <w:rPr>
                <w:rFonts w:ascii="Arial" w:hAnsi="Arial" w:cs="Arial"/>
                <w:sz w:val="20"/>
                <w:szCs w:val="20"/>
              </w:rPr>
            </w:pPr>
            <w:r w:rsidRPr="427837C5" w:rsidR="2EDF7B96">
              <w:rPr>
                <w:rFonts w:ascii="Arial" w:hAnsi="Arial" w:cs="Arial"/>
                <w:sz w:val="20"/>
                <w:szCs w:val="20"/>
              </w:rPr>
              <w:t>Establece que la administración de justicia en el ramo civil es ejercida por la Sala de Casación Civil de la Corte Suprema de Justicia, los tribunales superiores de distrito judicial, los jueces de circuito, municipales, territoriales y de menores. es el conjunto de normas que regulan la manera en que se desarrollan los procesos judiciales en materia civil. Es decir, establece los pasos a seguir para resolver conflictos relacionados con derechos y obligaciones de las personas, como, por ejemplo, disputas por propiedades, incumplimiento de contratos, o reclamos por daños causados.</w:t>
            </w:r>
          </w:p>
          <w:p w:rsidR="427837C5" w:rsidP="427837C5" w:rsidRDefault="427837C5" w14:paraId="0F0197FE" w14:textId="66E7FDEB">
            <w:pPr>
              <w:pStyle w:val="Textoindependiente"/>
              <w:spacing w:after="0" w:line="240" w:lineRule="auto"/>
              <w:ind w:left="342"/>
              <w:jc w:val="both"/>
              <w:rPr>
                <w:rFonts w:ascii="Arial" w:hAnsi="Arial" w:cs="Arial"/>
                <w:sz w:val="20"/>
                <w:szCs w:val="20"/>
              </w:rPr>
            </w:pPr>
          </w:p>
          <w:p w:rsidRPr="00EE2471" w:rsidR="00EE2471" w:rsidP="00EE2471" w:rsidRDefault="00EE2471" w14:paraId="64A0F1C3" w14:textId="77777777">
            <w:pPr>
              <w:pStyle w:val="Textoindependiente"/>
              <w:numPr>
                <w:ilvl w:val="0"/>
                <w:numId w:val="17"/>
              </w:numPr>
              <w:spacing w:after="0" w:line="240" w:lineRule="auto"/>
              <w:ind w:left="342"/>
              <w:jc w:val="both"/>
              <w:rPr>
                <w:rFonts w:ascii="Arial" w:hAnsi="Arial" w:cs="Arial"/>
                <w:b/>
                <w:sz w:val="20"/>
                <w:szCs w:val="20"/>
              </w:rPr>
            </w:pPr>
            <w:r w:rsidRPr="00EE2471">
              <w:rPr>
                <w:rFonts w:ascii="Arial" w:hAnsi="Arial" w:cs="Arial"/>
                <w:b/>
                <w:sz w:val="20"/>
                <w:szCs w:val="20"/>
              </w:rPr>
              <w:t>Ley 2080 de 2021 (enero 25)</w:t>
            </w:r>
          </w:p>
          <w:p w:rsidRPr="007405DB" w:rsidR="00EE2471" w:rsidP="427837C5" w:rsidRDefault="00EE2471" w14:paraId="0E4912F5" w14:textId="756A2259">
            <w:pPr>
              <w:pStyle w:val="Textoindependiente"/>
              <w:spacing w:after="0" w:line="240" w:lineRule="auto"/>
              <w:ind w:left="342"/>
              <w:jc w:val="both"/>
              <w:rPr>
                <w:rFonts w:ascii="Arial" w:hAnsi="Arial" w:cs="Arial"/>
                <w:sz w:val="20"/>
                <w:szCs w:val="20"/>
              </w:rPr>
            </w:pPr>
            <w:r w:rsidRPr="427837C5" w:rsidR="6BC24064">
              <w:rPr>
                <w:rFonts w:ascii="Arial" w:hAnsi="Arial" w:cs="Arial"/>
                <w:sz w:val="20"/>
                <w:szCs w:val="20"/>
              </w:rPr>
              <w:t>Reforma algunos artículos del Código de Procedimiento Administrativo y de lo Contencioso Administrativo (Ley 1437 de 2011)</w:t>
            </w:r>
            <w:r w:rsidRPr="427837C5" w:rsidR="5A73E886">
              <w:rPr>
                <w:rFonts w:ascii="Arial" w:hAnsi="Arial" w:cs="Arial"/>
                <w:sz w:val="20"/>
                <w:szCs w:val="20"/>
              </w:rPr>
              <w:t xml:space="preserve"> </w:t>
            </w:r>
            <w:r w:rsidRPr="427837C5" w:rsidR="5A73E886">
              <w:rPr>
                <w:rFonts w:ascii="Arial" w:hAnsi="Arial" w:cs="Arial"/>
                <w:sz w:val="20"/>
                <w:szCs w:val="20"/>
              </w:rPr>
              <w:t xml:space="preserve">con el objetivo de agilizar los procesos, mejorar la calidad de las decisiones administrativas y fortalecer el sistema de control judicial. </w:t>
            </w:r>
            <w:r w:rsidRPr="427837C5" w:rsidR="5A73E886">
              <w:rPr>
                <w:rFonts w:ascii="Arial" w:hAnsi="Arial" w:cs="Arial"/>
                <w:sz w:val="20"/>
                <w:szCs w:val="20"/>
              </w:rPr>
              <w:t>Entre los cambios más destacados se encuentran:</w:t>
            </w:r>
            <w:r w:rsidRPr="427837C5" w:rsidR="5A73E886">
              <w:rPr>
                <w:rFonts w:ascii="Arial" w:hAnsi="Arial" w:cs="Arial"/>
                <w:sz w:val="20"/>
                <w:szCs w:val="20"/>
              </w:rPr>
              <w:t xml:space="preserve"> el f</w:t>
            </w:r>
            <w:r w:rsidRPr="427837C5" w:rsidR="5A73E886">
              <w:rPr>
                <w:rFonts w:ascii="Arial" w:hAnsi="Arial" w:cs="Arial"/>
                <w:sz w:val="20"/>
                <w:szCs w:val="20"/>
              </w:rPr>
              <w:t>ortalecimiento de la oralidad</w:t>
            </w:r>
            <w:r w:rsidRPr="427837C5" w:rsidR="5A73E886">
              <w:rPr>
                <w:rFonts w:ascii="Arial" w:hAnsi="Arial" w:cs="Arial"/>
                <w:sz w:val="20"/>
                <w:szCs w:val="20"/>
              </w:rPr>
              <w:t xml:space="preserve">, </w:t>
            </w:r>
            <w:r w:rsidRPr="427837C5" w:rsidR="5A73E886">
              <w:rPr>
                <w:rFonts w:ascii="Arial" w:hAnsi="Arial" w:cs="Arial"/>
                <w:sz w:val="20"/>
                <w:szCs w:val="20"/>
              </w:rPr>
              <w:t>ref</w:t>
            </w:r>
            <w:r w:rsidRPr="427837C5" w:rsidR="5A73E886">
              <w:rPr>
                <w:rFonts w:ascii="Arial" w:hAnsi="Arial" w:cs="Arial"/>
                <w:sz w:val="20"/>
                <w:szCs w:val="20"/>
              </w:rPr>
              <w:t>o</w:t>
            </w:r>
            <w:r w:rsidRPr="427837C5" w:rsidR="5A73E886">
              <w:rPr>
                <w:rFonts w:ascii="Arial" w:hAnsi="Arial" w:cs="Arial"/>
                <w:sz w:val="20"/>
                <w:szCs w:val="20"/>
              </w:rPr>
              <w:t>rza</w:t>
            </w:r>
            <w:r w:rsidRPr="427837C5" w:rsidR="5A73E886">
              <w:rPr>
                <w:rFonts w:ascii="Arial" w:hAnsi="Arial" w:cs="Arial"/>
                <w:sz w:val="20"/>
                <w:szCs w:val="20"/>
              </w:rPr>
              <w:t>ndo</w:t>
            </w:r>
            <w:r w:rsidRPr="427837C5" w:rsidR="5A73E886">
              <w:rPr>
                <w:rFonts w:ascii="Arial" w:hAnsi="Arial" w:cs="Arial"/>
                <w:sz w:val="20"/>
                <w:szCs w:val="20"/>
              </w:rPr>
              <w:t xml:space="preserve"> el principio de oralidad en los procesos, buscando una mayor inmediación y dinamismo en las actuaciones judiciales</w:t>
            </w:r>
            <w:r w:rsidRPr="427837C5" w:rsidR="5A73E886">
              <w:rPr>
                <w:rFonts w:ascii="Arial" w:hAnsi="Arial" w:cs="Arial"/>
                <w:sz w:val="20"/>
                <w:szCs w:val="20"/>
              </w:rPr>
              <w:t>; m</w:t>
            </w:r>
            <w:r w:rsidRPr="427837C5" w:rsidR="5A73E886">
              <w:rPr>
                <w:rFonts w:ascii="Arial" w:hAnsi="Arial" w:cs="Arial"/>
                <w:sz w:val="20"/>
                <w:szCs w:val="20"/>
              </w:rPr>
              <w:t>ayor celeridad procesal</w:t>
            </w:r>
            <w:r w:rsidRPr="427837C5" w:rsidR="5A73E886">
              <w:rPr>
                <w:rFonts w:ascii="Arial" w:hAnsi="Arial" w:cs="Arial"/>
                <w:sz w:val="20"/>
                <w:szCs w:val="20"/>
              </w:rPr>
              <w:t xml:space="preserve">, </w:t>
            </w:r>
            <w:r w:rsidRPr="427837C5" w:rsidR="5A73E886">
              <w:rPr>
                <w:rFonts w:ascii="Arial" w:hAnsi="Arial" w:cs="Arial"/>
                <w:sz w:val="20"/>
                <w:szCs w:val="20"/>
              </w:rPr>
              <w:t>establec</w:t>
            </w:r>
            <w:r w:rsidRPr="427837C5" w:rsidR="5A73E886">
              <w:rPr>
                <w:rFonts w:ascii="Arial" w:hAnsi="Arial" w:cs="Arial"/>
                <w:sz w:val="20"/>
                <w:szCs w:val="20"/>
              </w:rPr>
              <w:t>iendo</w:t>
            </w:r>
            <w:r w:rsidRPr="427837C5" w:rsidR="5A73E886">
              <w:rPr>
                <w:rFonts w:ascii="Arial" w:hAnsi="Arial" w:cs="Arial"/>
                <w:sz w:val="20"/>
                <w:szCs w:val="20"/>
              </w:rPr>
              <w:t xml:space="preserve"> plazos más perentorios para la tramitación de los procesos, con el fin de evitar dilaciones innecesarias y garantizar una justicia más pronta</w:t>
            </w:r>
            <w:r w:rsidRPr="427837C5" w:rsidR="5A73E886">
              <w:rPr>
                <w:rFonts w:ascii="Arial" w:hAnsi="Arial" w:cs="Arial"/>
                <w:sz w:val="20"/>
                <w:szCs w:val="20"/>
              </w:rPr>
              <w:t>; la a</w:t>
            </w:r>
            <w:r w:rsidRPr="427837C5" w:rsidR="5A73E886">
              <w:rPr>
                <w:rFonts w:ascii="Arial" w:hAnsi="Arial" w:cs="Arial"/>
                <w:sz w:val="20"/>
                <w:szCs w:val="20"/>
              </w:rPr>
              <w:t>mpliación de los mecanismos de control judicia</w:t>
            </w:r>
            <w:r w:rsidRPr="427837C5" w:rsidR="5A73E886">
              <w:rPr>
                <w:rFonts w:ascii="Arial" w:hAnsi="Arial" w:cs="Arial"/>
                <w:sz w:val="20"/>
                <w:szCs w:val="20"/>
              </w:rPr>
              <w:t xml:space="preserve">l, </w:t>
            </w:r>
            <w:r w:rsidRPr="427837C5" w:rsidR="5A73E886">
              <w:rPr>
                <w:rFonts w:ascii="Arial" w:hAnsi="Arial" w:cs="Arial"/>
                <w:sz w:val="20"/>
                <w:szCs w:val="20"/>
              </w:rPr>
              <w:t>introduc</w:t>
            </w:r>
            <w:r w:rsidRPr="427837C5" w:rsidR="5A73E886">
              <w:rPr>
                <w:rFonts w:ascii="Arial" w:hAnsi="Arial" w:cs="Arial"/>
                <w:sz w:val="20"/>
                <w:szCs w:val="20"/>
              </w:rPr>
              <w:t>iendo</w:t>
            </w:r>
            <w:r w:rsidRPr="427837C5" w:rsidR="5A73E886">
              <w:rPr>
                <w:rFonts w:ascii="Arial" w:hAnsi="Arial" w:cs="Arial"/>
                <w:sz w:val="20"/>
                <w:szCs w:val="20"/>
              </w:rPr>
              <w:t xml:space="preserve"> nuevos </w:t>
            </w:r>
            <w:r w:rsidRPr="427837C5" w:rsidR="5A73E886">
              <w:rPr>
                <w:rFonts w:ascii="Arial" w:hAnsi="Arial" w:cs="Arial"/>
                <w:sz w:val="20"/>
                <w:szCs w:val="20"/>
              </w:rPr>
              <w:t>mecanismos de control judicial, como la sentencia anticipada y el control automático de los fallos de responsabilidad fiscal</w:t>
            </w:r>
            <w:r w:rsidRPr="427837C5" w:rsidR="5A73E886">
              <w:rPr>
                <w:rFonts w:ascii="Arial" w:hAnsi="Arial" w:cs="Arial"/>
                <w:sz w:val="20"/>
                <w:szCs w:val="20"/>
              </w:rPr>
              <w:t>; la m</w:t>
            </w:r>
            <w:r w:rsidRPr="427837C5" w:rsidR="5A73E886">
              <w:rPr>
                <w:rFonts w:ascii="Arial" w:hAnsi="Arial" w:cs="Arial"/>
                <w:sz w:val="20"/>
                <w:szCs w:val="20"/>
              </w:rPr>
              <w:t>odernización de los recursos</w:t>
            </w:r>
            <w:r w:rsidRPr="427837C5" w:rsidR="5A73E886">
              <w:rPr>
                <w:rFonts w:ascii="Arial" w:hAnsi="Arial" w:cs="Arial"/>
                <w:sz w:val="20"/>
                <w:szCs w:val="20"/>
              </w:rPr>
              <w:t xml:space="preserve">, </w:t>
            </w:r>
            <w:r w:rsidRPr="427837C5" w:rsidR="5A73E886">
              <w:rPr>
                <w:rFonts w:ascii="Arial" w:hAnsi="Arial" w:cs="Arial"/>
                <w:sz w:val="20"/>
                <w:szCs w:val="20"/>
              </w:rPr>
              <w:t>reforman</w:t>
            </w:r>
            <w:r w:rsidRPr="427837C5" w:rsidR="5A73E886">
              <w:rPr>
                <w:rFonts w:ascii="Arial" w:hAnsi="Arial" w:cs="Arial"/>
                <w:sz w:val="20"/>
                <w:szCs w:val="20"/>
              </w:rPr>
              <w:t>do</w:t>
            </w:r>
            <w:r w:rsidRPr="427837C5" w:rsidR="5A73E886">
              <w:rPr>
                <w:rFonts w:ascii="Arial" w:hAnsi="Arial" w:cs="Arial"/>
                <w:sz w:val="20"/>
                <w:szCs w:val="20"/>
              </w:rPr>
              <w:t xml:space="preserve"> los recursos de apelación y casación, buscando una mayor claridad y eficacia en su interposición</w:t>
            </w:r>
            <w:r w:rsidRPr="427837C5" w:rsidR="5A73E886">
              <w:rPr>
                <w:rFonts w:ascii="Arial" w:hAnsi="Arial" w:cs="Arial"/>
                <w:sz w:val="20"/>
                <w:szCs w:val="20"/>
              </w:rPr>
              <w:t>; y una m</w:t>
            </w:r>
            <w:r w:rsidRPr="427837C5" w:rsidR="5A73E886">
              <w:rPr>
                <w:rFonts w:ascii="Arial" w:hAnsi="Arial" w:cs="Arial"/>
                <w:sz w:val="20"/>
                <w:szCs w:val="20"/>
              </w:rPr>
              <w:t>ayor participación ciudadana</w:t>
            </w:r>
            <w:r w:rsidRPr="427837C5" w:rsidR="2F0CF588">
              <w:rPr>
                <w:rFonts w:ascii="Arial" w:hAnsi="Arial" w:cs="Arial"/>
                <w:sz w:val="20"/>
                <w:szCs w:val="20"/>
              </w:rPr>
              <w:t>,</w:t>
            </w:r>
            <w:r w:rsidRPr="427837C5" w:rsidR="5A73E886">
              <w:rPr>
                <w:rFonts w:ascii="Arial" w:hAnsi="Arial" w:cs="Arial"/>
                <w:sz w:val="20"/>
                <w:szCs w:val="20"/>
              </w:rPr>
              <w:t xml:space="preserve"> ampl</w:t>
            </w:r>
            <w:r w:rsidRPr="427837C5" w:rsidR="2F0CF588">
              <w:rPr>
                <w:rFonts w:ascii="Arial" w:hAnsi="Arial" w:cs="Arial"/>
                <w:sz w:val="20"/>
                <w:szCs w:val="20"/>
              </w:rPr>
              <w:t>iando</w:t>
            </w:r>
            <w:r w:rsidRPr="427837C5" w:rsidR="5A73E886">
              <w:rPr>
                <w:rFonts w:ascii="Arial" w:hAnsi="Arial" w:cs="Arial"/>
                <w:sz w:val="20"/>
                <w:szCs w:val="20"/>
              </w:rPr>
              <w:t xml:space="preserve"> las posibilidades de participación ciudadana en los procesos administrativos.</w:t>
            </w:r>
          </w:p>
          <w:p w:rsidRPr="007405DB" w:rsidR="00EE2471" w:rsidP="427837C5" w:rsidRDefault="00EE2471" w14:paraId="12506997" w14:textId="578AFD5E">
            <w:pPr>
              <w:pStyle w:val="Textoindependiente"/>
              <w:spacing w:after="0" w:line="240" w:lineRule="auto"/>
              <w:ind w:left="342"/>
              <w:jc w:val="both"/>
              <w:rPr>
                <w:rFonts w:ascii="Arial" w:hAnsi="Arial" w:cs="Arial"/>
                <w:sz w:val="20"/>
                <w:szCs w:val="20"/>
              </w:rPr>
            </w:pPr>
          </w:p>
        </w:tc>
      </w:tr>
      <w:tr w:rsidRPr="00492F29" w:rsidR="007E164F" w:rsidTr="427837C5" w14:paraId="45173694" w14:textId="77777777">
        <w:trPr>
          <w:trHeight w:val="960"/>
        </w:trPr>
        <w:tc>
          <w:tcPr>
            <w:tcW w:w="3242" w:type="dxa"/>
            <w:tcBorders>
              <w:top w:val="single" w:color="000000" w:themeColor="text1" w:sz="4" w:space="0"/>
              <w:left w:val="single" w:color="000000" w:themeColor="text1" w:sz="4" w:space="0"/>
              <w:bottom w:val="single" w:color="000000" w:themeColor="text1" w:sz="4" w:space="0"/>
            </w:tcBorders>
            <w:shd w:val="clear" w:color="auto" w:fill="auto"/>
            <w:tcMar/>
          </w:tcPr>
          <w:p w:rsidRPr="00492F29" w:rsidR="007E164F" w:rsidP="00EB7BB1" w:rsidRDefault="007E164F" w14:paraId="4C929217" w14:textId="77777777">
            <w:pPr>
              <w:spacing w:after="0" w:line="240" w:lineRule="auto"/>
              <w:jc w:val="both"/>
              <w:rPr>
                <w:rFonts w:ascii="Arial" w:hAnsi="Arial" w:cs="Arial"/>
                <w:b/>
                <w:bCs/>
                <w:sz w:val="20"/>
                <w:szCs w:val="20"/>
              </w:rPr>
            </w:pPr>
            <w:r w:rsidRPr="00492F29">
              <w:rPr>
                <w:rFonts w:ascii="Arial" w:hAnsi="Arial" w:eastAsia="Times New Roman" w:cs="Arial"/>
                <w:b/>
                <w:bCs/>
                <w:sz w:val="20"/>
                <w:szCs w:val="20"/>
              </w:rPr>
              <w:lastRenderedPageBreak/>
              <w:t>3.2 Legislación Específica</w:t>
            </w:r>
          </w:p>
        </w:tc>
        <w:tc>
          <w:tcPr>
            <w:tcW w:w="6095"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tcMar/>
          </w:tcPr>
          <w:p w:rsidR="005030B5" w:rsidP="00C21CB7" w:rsidRDefault="00C21CB7" w14:paraId="4CAE5462" w14:textId="77777777">
            <w:pPr>
              <w:pStyle w:val="Textoindependiente"/>
              <w:numPr>
                <w:ilvl w:val="0"/>
                <w:numId w:val="17"/>
              </w:numPr>
              <w:spacing w:after="0" w:line="240" w:lineRule="auto"/>
              <w:ind w:left="342"/>
              <w:jc w:val="both"/>
              <w:rPr>
                <w:rFonts w:ascii="Arial" w:hAnsi="Arial" w:eastAsia="Times New Roman" w:cs="Arial"/>
                <w:b/>
                <w:bCs/>
                <w:sz w:val="20"/>
                <w:szCs w:val="20"/>
                <w:lang w:eastAsia="es-CO"/>
              </w:rPr>
            </w:pPr>
            <w:r w:rsidRPr="00C21CB7">
              <w:rPr>
                <w:rFonts w:ascii="Arial" w:hAnsi="Arial" w:eastAsia="Times New Roman" w:cs="Arial"/>
                <w:b/>
                <w:bCs/>
                <w:sz w:val="20"/>
                <w:szCs w:val="20"/>
                <w:lang w:eastAsia="es-CO"/>
              </w:rPr>
              <w:t>Decreto 2723 de 2014</w:t>
            </w:r>
            <w:r>
              <w:rPr>
                <w:rFonts w:ascii="Arial" w:hAnsi="Arial" w:eastAsia="Times New Roman" w:cs="Arial"/>
                <w:b/>
                <w:bCs/>
                <w:sz w:val="20"/>
                <w:szCs w:val="20"/>
                <w:lang w:eastAsia="es-CO"/>
              </w:rPr>
              <w:t>, artículo 14</w:t>
            </w:r>
          </w:p>
          <w:p w:rsidR="007E164F" w:rsidP="005030B5" w:rsidRDefault="005030B5" w14:paraId="7928DEDA" w14:textId="77777777">
            <w:pPr>
              <w:pStyle w:val="Textoindependiente"/>
              <w:spacing w:after="0" w:line="240" w:lineRule="auto"/>
              <w:ind w:left="342"/>
              <w:jc w:val="both"/>
              <w:rPr>
                <w:rFonts w:ascii="Arial" w:hAnsi="Arial" w:eastAsia="Times New Roman" w:cs="Arial"/>
                <w:sz w:val="20"/>
                <w:szCs w:val="20"/>
                <w:lang w:eastAsia="es-CO"/>
              </w:rPr>
            </w:pPr>
            <w:r w:rsidRPr="005030B5">
              <w:rPr>
                <w:rFonts w:ascii="Arial" w:hAnsi="Arial" w:eastAsia="Times New Roman" w:cs="Arial"/>
                <w:sz w:val="20"/>
                <w:szCs w:val="20"/>
                <w:lang w:eastAsia="es-CO"/>
              </w:rPr>
              <w:t>Establece las f</w:t>
            </w:r>
            <w:r w:rsidRPr="005030B5" w:rsidR="00C21CB7">
              <w:rPr>
                <w:rFonts w:ascii="Arial" w:hAnsi="Arial" w:eastAsia="Times New Roman" w:cs="Arial"/>
                <w:sz w:val="20"/>
                <w:szCs w:val="20"/>
                <w:lang w:eastAsia="es-CO"/>
              </w:rPr>
              <w:t>unciones de la Oficina Asesora Jurídica</w:t>
            </w:r>
            <w:r>
              <w:t>, cuya</w:t>
            </w:r>
            <w:r w:rsidRPr="005030B5">
              <w:rPr>
                <w:rFonts w:ascii="Arial" w:hAnsi="Arial" w:eastAsia="Times New Roman" w:cs="Arial"/>
                <w:sz w:val="20"/>
                <w:szCs w:val="20"/>
                <w:lang w:eastAsia="es-CO"/>
              </w:rPr>
              <w:t xml:space="preserve"> función principal es brindar asesoría legal a la Superintendencia en todos los asuntos de su competencia. Esto incluye la elaboración de conceptos jurídicos, la revisión de proyectos normativos y la representación de la entidad en procesos judiciales.</w:t>
            </w:r>
          </w:p>
          <w:p w:rsidR="009B57B2" w:rsidP="009B57B2" w:rsidRDefault="009B57B2" w14:paraId="2DBBCE4A" w14:textId="77777777">
            <w:pPr>
              <w:pStyle w:val="Textoindependiente"/>
              <w:spacing w:after="0" w:line="240" w:lineRule="auto"/>
              <w:jc w:val="both"/>
              <w:rPr>
                <w:rFonts w:ascii="Arial" w:hAnsi="Arial" w:eastAsia="Times New Roman" w:cs="Arial"/>
                <w:sz w:val="20"/>
                <w:szCs w:val="20"/>
                <w:lang w:eastAsia="es-CO"/>
              </w:rPr>
            </w:pPr>
          </w:p>
          <w:p w:rsidR="009B57B2" w:rsidP="009B57B2" w:rsidRDefault="009B57B2" w14:paraId="61F36309" w14:textId="145A5C5D">
            <w:pPr>
              <w:pStyle w:val="Textoindependiente"/>
              <w:numPr>
                <w:ilvl w:val="0"/>
                <w:numId w:val="17"/>
              </w:numPr>
              <w:spacing w:after="0" w:line="240" w:lineRule="auto"/>
              <w:ind w:left="342"/>
              <w:jc w:val="both"/>
              <w:rPr>
                <w:rFonts w:ascii="Arial" w:hAnsi="Arial" w:eastAsia="Times New Roman" w:cs="Arial"/>
                <w:b/>
                <w:bCs/>
                <w:sz w:val="20"/>
                <w:szCs w:val="20"/>
                <w:lang w:eastAsia="es-CO"/>
              </w:rPr>
            </w:pPr>
            <w:r w:rsidRPr="009B57B2">
              <w:rPr>
                <w:rFonts w:ascii="Arial" w:hAnsi="Arial" w:eastAsia="Times New Roman" w:cs="Arial"/>
                <w:b/>
                <w:bCs/>
                <w:sz w:val="20"/>
                <w:szCs w:val="20"/>
                <w:lang w:eastAsia="es-CO"/>
              </w:rPr>
              <w:t>Resolución 3255 de 2019</w:t>
            </w:r>
            <w:r w:rsidR="009C2C88">
              <w:rPr>
                <w:rFonts w:ascii="Arial" w:hAnsi="Arial" w:eastAsia="Times New Roman" w:cs="Arial"/>
                <w:b/>
                <w:bCs/>
                <w:sz w:val="20"/>
                <w:szCs w:val="20"/>
                <w:lang w:eastAsia="es-CO"/>
              </w:rPr>
              <w:t>,</w:t>
            </w:r>
            <w:r w:rsidRPr="009B57B2">
              <w:rPr>
                <w:rFonts w:ascii="Arial" w:hAnsi="Arial" w:eastAsia="Times New Roman" w:cs="Arial"/>
                <w:b/>
                <w:bCs/>
                <w:sz w:val="20"/>
                <w:szCs w:val="20"/>
                <w:lang w:eastAsia="es-CO"/>
              </w:rPr>
              <w:t xml:space="preserve"> Superintendencia de Notariado y Registro</w:t>
            </w:r>
          </w:p>
          <w:p w:rsidRPr="009B57B2" w:rsidR="009B57B2" w:rsidP="009B57B2" w:rsidRDefault="009B57B2" w14:paraId="582CADDF" w14:textId="100F0B82">
            <w:pPr>
              <w:pStyle w:val="Textoindependiente"/>
              <w:spacing w:after="0" w:line="240" w:lineRule="auto"/>
              <w:ind w:left="342"/>
              <w:jc w:val="both"/>
              <w:rPr>
                <w:rFonts w:ascii="Arial" w:hAnsi="Arial" w:eastAsia="Times New Roman" w:cs="Arial"/>
                <w:sz w:val="20"/>
                <w:szCs w:val="20"/>
                <w:lang w:eastAsia="es-CO"/>
              </w:rPr>
            </w:pPr>
            <w:r w:rsidRPr="009B57B2">
              <w:rPr>
                <w:rFonts w:ascii="Arial" w:hAnsi="Arial" w:eastAsia="Times New Roman" w:cs="Arial"/>
                <w:sz w:val="20"/>
                <w:szCs w:val="20"/>
                <w:lang w:eastAsia="es-CO"/>
              </w:rPr>
              <w:t>Establece la obligación del Comité de Conciliación</w:t>
            </w:r>
            <w:r>
              <w:rPr>
                <w:rFonts w:ascii="Arial" w:hAnsi="Arial" w:eastAsia="Times New Roman" w:cs="Arial"/>
                <w:sz w:val="20"/>
                <w:szCs w:val="20"/>
                <w:lang w:eastAsia="es-CO"/>
              </w:rPr>
              <w:t xml:space="preserve"> para</w:t>
            </w:r>
            <w:r w:rsidRPr="009B57B2">
              <w:rPr>
                <w:rFonts w:ascii="Arial" w:hAnsi="Arial" w:eastAsia="Times New Roman" w:cs="Arial"/>
                <w:sz w:val="20"/>
                <w:szCs w:val="20"/>
                <w:lang w:eastAsia="es-CO"/>
              </w:rPr>
              <w:t xml:space="preserve"> formular, aprobar, ejecutar, implementar y hacer seguimiento a las Políticas de Prevención del daño antijurídico en la Entidad.</w:t>
            </w:r>
          </w:p>
        </w:tc>
      </w:tr>
    </w:tbl>
    <w:p w:rsidRPr="00AE5F05" w:rsidR="007E164F" w:rsidP="007E164F" w:rsidRDefault="007E164F" w14:paraId="546F6EF5" w14:textId="77777777">
      <w:pPr>
        <w:spacing w:after="0" w:line="240" w:lineRule="auto"/>
        <w:jc w:val="both"/>
        <w:rPr>
          <w:rFonts w:ascii="Arial" w:hAnsi="Arial" w:cs="Arial"/>
          <w:b/>
          <w:sz w:val="8"/>
          <w:lang w:val="es-MX"/>
        </w:rPr>
      </w:pPr>
    </w:p>
    <w:p w:rsidR="006A00DD" w:rsidP="006A00DD" w:rsidRDefault="006A00DD" w14:paraId="7451A8C5" w14:textId="77777777">
      <w:pPr>
        <w:pStyle w:val="Prrafodelista"/>
        <w:spacing w:after="0" w:line="240" w:lineRule="auto"/>
        <w:jc w:val="both"/>
        <w:rPr>
          <w:rFonts w:ascii="Arial" w:hAnsi="Arial" w:cs="Arial"/>
          <w:b/>
          <w:lang w:val="es-MX"/>
        </w:rPr>
      </w:pPr>
    </w:p>
    <w:p w:rsidRPr="006A00DD" w:rsidR="007E164F" w:rsidP="006A00DD" w:rsidRDefault="007E164F" w14:paraId="520083C5" w14:textId="476E7A2B">
      <w:pPr>
        <w:pStyle w:val="Prrafodelista"/>
        <w:numPr>
          <w:ilvl w:val="0"/>
          <w:numId w:val="21"/>
        </w:numPr>
        <w:spacing w:after="0" w:line="240" w:lineRule="auto"/>
        <w:jc w:val="both"/>
        <w:rPr>
          <w:rFonts w:ascii="Arial" w:hAnsi="Arial" w:cs="Arial"/>
          <w:b/>
          <w:sz w:val="24"/>
          <w:szCs w:val="24"/>
          <w:lang w:val="es-MX"/>
        </w:rPr>
      </w:pPr>
      <w:r w:rsidRPr="006A00DD">
        <w:rPr>
          <w:rFonts w:ascii="Arial" w:hAnsi="Arial" w:cs="Arial"/>
          <w:b/>
          <w:sz w:val="24"/>
          <w:szCs w:val="24"/>
          <w:lang w:val="es-MX"/>
        </w:rPr>
        <w:t>VALORACIÓN / RETENCIÓN Y DISPOSICIÓN FINAL</w:t>
      </w:r>
    </w:p>
    <w:p w:rsidR="007E164F" w:rsidP="007E164F" w:rsidRDefault="007E164F" w14:paraId="78CC0371" w14:textId="77777777">
      <w:pPr>
        <w:spacing w:after="0" w:line="240" w:lineRule="auto"/>
        <w:jc w:val="both"/>
        <w:rPr>
          <w:rFonts w:ascii="Arial" w:hAnsi="Arial" w:cs="Arial"/>
          <w:b/>
          <w:lang w:val="es-MX"/>
        </w:rPr>
      </w:pPr>
    </w:p>
    <w:p w:rsidRPr="006A00DD" w:rsidR="007E164F" w:rsidP="006A00DD" w:rsidRDefault="007E164F" w14:paraId="45ACEEF3" w14:textId="6559F4E2">
      <w:pPr>
        <w:pStyle w:val="Prrafodelista"/>
        <w:numPr>
          <w:ilvl w:val="1"/>
          <w:numId w:val="21"/>
        </w:numPr>
        <w:spacing w:after="0" w:line="240" w:lineRule="auto"/>
        <w:jc w:val="both"/>
        <w:rPr>
          <w:rFonts w:ascii="Arial" w:hAnsi="Arial" w:cs="Arial"/>
          <w:b/>
          <w:lang w:val="es-MX"/>
        </w:rPr>
      </w:pPr>
      <w:r w:rsidRPr="006A00DD">
        <w:rPr>
          <w:rFonts w:ascii="Arial" w:hAnsi="Arial" w:cs="Arial"/>
          <w:b/>
          <w:lang w:val="es-MX"/>
        </w:rPr>
        <w:t>VALORACIÓN PRIMARIA</w:t>
      </w:r>
    </w:p>
    <w:p w:rsidRPr="00AE5F05" w:rsidR="007E164F" w:rsidP="007E164F" w:rsidRDefault="007E164F" w14:paraId="1657C582" w14:textId="77777777">
      <w:pPr>
        <w:spacing w:after="0" w:line="240" w:lineRule="auto"/>
        <w:jc w:val="both"/>
        <w:rPr>
          <w:rFonts w:ascii="Arial" w:hAnsi="Arial" w:cs="Arial"/>
          <w:b/>
          <w:sz w:val="12"/>
          <w:lang w:val="es-MX"/>
        </w:rPr>
      </w:pPr>
    </w:p>
    <w:tbl>
      <w:tblPr>
        <w:tblW w:w="9337" w:type="dxa"/>
        <w:tblInd w:w="-15" w:type="dxa"/>
        <w:tblLayout w:type="fixed"/>
        <w:tblLook w:val="0000" w:firstRow="0" w:lastRow="0" w:firstColumn="0" w:lastColumn="0" w:noHBand="0" w:noVBand="0"/>
      </w:tblPr>
      <w:tblGrid>
        <w:gridCol w:w="3242"/>
        <w:gridCol w:w="5245"/>
        <w:gridCol w:w="850"/>
      </w:tblGrid>
      <w:tr w:rsidR="007E164F" w:rsidTr="427837C5" w14:paraId="3C153347" w14:textId="77777777">
        <w:tc>
          <w:tcPr>
            <w:tcW w:w="3242" w:type="dxa"/>
            <w:tcBorders>
              <w:top w:val="single" w:color="000000" w:themeColor="text1" w:sz="4" w:space="0"/>
              <w:left w:val="single" w:color="000000" w:themeColor="text1" w:sz="4" w:space="0"/>
              <w:bottom w:val="single" w:color="000000" w:themeColor="text1" w:sz="4" w:space="0"/>
            </w:tcBorders>
            <w:shd w:val="clear" w:color="auto" w:fill="auto"/>
            <w:tcMar/>
          </w:tcPr>
          <w:p w:rsidR="007E164F" w:rsidP="00EB7BB1" w:rsidRDefault="007E164F" w14:paraId="4040CEEA" w14:textId="77777777">
            <w:pPr>
              <w:spacing w:after="0" w:line="240" w:lineRule="auto"/>
              <w:jc w:val="center"/>
              <w:rPr>
                <w:rFonts w:ascii="Arial" w:hAnsi="Arial" w:eastAsia="Times New Roman" w:cs="Arial"/>
                <w:b/>
                <w:bCs/>
                <w:sz w:val="20"/>
                <w:szCs w:val="20"/>
              </w:rPr>
            </w:pPr>
            <w:r>
              <w:rPr>
                <w:rFonts w:ascii="Arial" w:hAnsi="Arial" w:eastAsia="Times New Roman" w:cs="Arial"/>
                <w:b/>
                <w:bCs/>
                <w:sz w:val="20"/>
                <w:szCs w:val="20"/>
              </w:rPr>
              <w:t>Valor</w:t>
            </w:r>
          </w:p>
        </w:tc>
        <w:tc>
          <w:tcPr>
            <w:tcW w:w="5245" w:type="dxa"/>
            <w:tcBorders>
              <w:top w:val="single" w:color="000000" w:themeColor="text1" w:sz="4" w:space="0"/>
              <w:left w:val="single" w:color="000000" w:themeColor="text1" w:sz="4" w:space="0"/>
              <w:bottom w:val="single" w:color="000000" w:themeColor="text1" w:sz="4" w:space="0"/>
            </w:tcBorders>
            <w:shd w:val="clear" w:color="auto" w:fill="auto"/>
            <w:tcMar/>
          </w:tcPr>
          <w:p w:rsidR="007E164F" w:rsidP="427837C5" w:rsidRDefault="007E164F" w14:paraId="114EB3D0" w14:textId="77777777">
            <w:pPr>
              <w:spacing w:after="0" w:line="240" w:lineRule="auto"/>
              <w:jc w:val="center"/>
              <w:rPr>
                <w:rFonts w:ascii="Arial" w:hAnsi="Arial" w:eastAsia="Times New Roman" w:cs="Arial"/>
                <w:b w:val="1"/>
                <w:bCs w:val="1"/>
                <w:color w:val="auto"/>
                <w:sz w:val="20"/>
                <w:szCs w:val="20"/>
              </w:rPr>
            </w:pPr>
            <w:r w:rsidRPr="427837C5" w:rsidR="007E164F">
              <w:rPr>
                <w:rFonts w:ascii="Arial" w:hAnsi="Arial" w:eastAsia="Times New Roman" w:cs="Arial"/>
                <w:b w:val="1"/>
                <w:bCs w:val="1"/>
                <w:color w:val="auto"/>
                <w:sz w:val="20"/>
                <w:szCs w:val="20"/>
              </w:rPr>
              <w:t>Justificación</w:t>
            </w:r>
          </w:p>
        </w:tc>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tcMar/>
          </w:tcPr>
          <w:p w:rsidR="007E164F" w:rsidP="00EB7BB1" w:rsidRDefault="007E164F" w14:paraId="1354ED02" w14:textId="77777777">
            <w:pPr>
              <w:spacing w:after="0" w:line="240" w:lineRule="auto"/>
              <w:jc w:val="center"/>
            </w:pPr>
            <w:r>
              <w:rPr>
                <w:rFonts w:ascii="Arial" w:hAnsi="Arial" w:eastAsia="Times New Roman" w:cs="Arial"/>
                <w:b/>
                <w:bCs/>
                <w:sz w:val="20"/>
                <w:szCs w:val="20"/>
              </w:rPr>
              <w:t>Años</w:t>
            </w:r>
          </w:p>
        </w:tc>
      </w:tr>
      <w:tr w:rsidR="007E164F" w:rsidTr="427837C5" w14:paraId="24F051B6" w14:textId="77777777">
        <w:tc>
          <w:tcPr>
            <w:tcW w:w="3242" w:type="dxa"/>
            <w:tcBorders>
              <w:top w:val="single" w:color="000000" w:themeColor="text1" w:sz="4" w:space="0"/>
              <w:left w:val="single" w:color="000000" w:themeColor="text1" w:sz="4" w:space="0"/>
              <w:bottom w:val="single" w:color="000000" w:themeColor="text1" w:sz="4" w:space="0"/>
            </w:tcBorders>
            <w:shd w:val="clear" w:color="auto" w:fill="auto"/>
            <w:tcMar/>
          </w:tcPr>
          <w:p w:rsidR="007E164F" w:rsidP="00EB7BB1" w:rsidRDefault="007E164F" w14:paraId="145D048F" w14:textId="77777777">
            <w:pPr>
              <w:spacing w:after="0" w:line="240" w:lineRule="auto"/>
              <w:jc w:val="both"/>
              <w:rPr>
                <w:rFonts w:ascii="Arial" w:hAnsi="Arial" w:eastAsia="Times New Roman" w:cs="Arial"/>
                <w:bCs/>
                <w:sz w:val="20"/>
                <w:szCs w:val="20"/>
              </w:rPr>
            </w:pPr>
            <w:r>
              <w:rPr>
                <w:rFonts w:ascii="Arial" w:hAnsi="Arial" w:eastAsia="Times New Roman" w:cs="Arial"/>
                <w:b/>
                <w:bCs/>
                <w:sz w:val="20"/>
                <w:szCs w:val="20"/>
              </w:rPr>
              <w:t>4.1.1 Valor administrativo</w:t>
            </w:r>
          </w:p>
        </w:tc>
        <w:tc>
          <w:tcPr>
            <w:tcW w:w="5245" w:type="dxa"/>
            <w:tcBorders>
              <w:top w:val="single" w:color="000000" w:themeColor="text1" w:sz="4" w:space="0"/>
              <w:left w:val="single" w:color="000000" w:themeColor="text1" w:sz="4" w:space="0"/>
              <w:bottom w:val="single" w:color="000000" w:themeColor="text1" w:sz="4" w:space="0"/>
            </w:tcBorders>
            <w:shd w:val="clear" w:color="auto" w:fill="auto"/>
            <w:tcMar/>
          </w:tcPr>
          <w:p w:rsidR="001875A1" w:rsidP="427837C5" w:rsidRDefault="00F200D3" w14:paraId="18D00DA3" w14:textId="1B9D6073">
            <w:pPr>
              <w:snapToGrid w:val="0"/>
              <w:spacing w:after="0" w:line="240" w:lineRule="auto"/>
              <w:jc w:val="both"/>
              <w:rPr>
                <w:rFonts w:ascii="Arial" w:hAnsi="Arial" w:cs="Arial"/>
                <w:color w:val="auto"/>
                <w:sz w:val="20"/>
                <w:szCs w:val="20"/>
              </w:rPr>
            </w:pPr>
            <w:r w:rsidRPr="427837C5" w:rsidR="6E83E6B9">
              <w:rPr>
                <w:rFonts w:ascii="Arial" w:hAnsi="Arial" w:cs="Arial"/>
                <w:color w:val="auto"/>
                <w:sz w:val="20"/>
                <w:szCs w:val="20"/>
              </w:rPr>
              <w:t xml:space="preserve">Subserie que evidencia el cumplimiento de las funciones dadas a la Oficina Asesora Jurídica en cuanto a la representación judicial de la Superintendencia de Notariado y Registro de acuerdo </w:t>
            </w:r>
            <w:r w:rsidRPr="427837C5" w:rsidR="3CCFC4FE">
              <w:rPr>
                <w:rFonts w:ascii="Arial" w:hAnsi="Arial" w:cs="Arial"/>
                <w:color w:val="auto"/>
                <w:sz w:val="20"/>
                <w:szCs w:val="20"/>
              </w:rPr>
              <w:t>con</w:t>
            </w:r>
            <w:r w:rsidRPr="427837C5" w:rsidR="6E83E6B9">
              <w:rPr>
                <w:rFonts w:ascii="Arial" w:hAnsi="Arial" w:cs="Arial"/>
                <w:color w:val="auto"/>
                <w:sz w:val="20"/>
                <w:szCs w:val="20"/>
              </w:rPr>
              <w:t xml:space="preserve"> los poderes que le fueron otorgados para el efecto mediante</w:t>
            </w:r>
            <w:r w:rsidRPr="427837C5" w:rsidR="0B81F229">
              <w:rPr>
                <w:rFonts w:ascii="Arial" w:hAnsi="Arial" w:cs="Arial"/>
                <w:color w:val="auto"/>
                <w:sz w:val="20"/>
                <w:szCs w:val="20"/>
              </w:rPr>
              <w:t xml:space="preserve"> el artículo 14 del</w:t>
            </w:r>
            <w:r w:rsidRPr="427837C5" w:rsidR="6E83E6B9">
              <w:rPr>
                <w:rFonts w:ascii="Arial" w:hAnsi="Arial" w:cs="Arial"/>
                <w:color w:val="auto"/>
                <w:sz w:val="20"/>
                <w:szCs w:val="20"/>
              </w:rPr>
              <w:t xml:space="preserve"> Decreto 2723 de 2014.</w:t>
            </w:r>
            <w:r w:rsidRPr="427837C5" w:rsidR="6E83E6B9">
              <w:rPr>
                <w:rFonts w:ascii="Arial" w:hAnsi="Arial" w:cs="Arial"/>
                <w:color w:val="auto"/>
                <w:sz w:val="20"/>
                <w:szCs w:val="20"/>
              </w:rPr>
              <w:t xml:space="preserve"> </w:t>
            </w:r>
            <w:r w:rsidRPr="427837C5" w:rsidR="6E83E6B9">
              <w:rPr>
                <w:rFonts w:ascii="Arial" w:hAnsi="Arial" w:cs="Arial"/>
                <w:color w:val="auto"/>
                <w:sz w:val="20"/>
                <w:szCs w:val="20"/>
              </w:rPr>
              <w:t>El valor administrativo es un elemento fundamental en el proce</w:t>
            </w:r>
            <w:r w:rsidRPr="427837C5" w:rsidR="6E83E6B9">
              <w:rPr>
                <w:rFonts w:ascii="Arial" w:hAnsi="Arial" w:cs="Arial"/>
                <w:color w:val="auto"/>
                <w:sz w:val="20"/>
                <w:szCs w:val="20"/>
              </w:rPr>
              <w:t>so civil, ya que tiene diversas implicaciones prácticas</w:t>
            </w:r>
            <w:r w:rsidRPr="427837C5" w:rsidR="6E83E6B9">
              <w:rPr>
                <w:rFonts w:ascii="Arial" w:hAnsi="Arial" w:cs="Arial"/>
                <w:color w:val="auto"/>
                <w:sz w:val="20"/>
                <w:szCs w:val="20"/>
              </w:rPr>
              <w:t xml:space="preserve"> como el a</w:t>
            </w:r>
            <w:r w:rsidRPr="427837C5" w:rsidR="6E83E6B9">
              <w:rPr>
                <w:rFonts w:ascii="Arial" w:hAnsi="Arial" w:cs="Arial"/>
                <w:color w:val="auto"/>
                <w:sz w:val="20"/>
                <w:szCs w:val="20"/>
              </w:rPr>
              <w:t>cceso a la justicia</w:t>
            </w:r>
            <w:r w:rsidRPr="427837C5" w:rsidR="6E83E6B9">
              <w:rPr>
                <w:rFonts w:ascii="Arial" w:hAnsi="Arial" w:cs="Arial"/>
                <w:color w:val="auto"/>
                <w:sz w:val="20"/>
                <w:szCs w:val="20"/>
              </w:rPr>
              <w:t>, la ca</w:t>
            </w:r>
            <w:r w:rsidRPr="427837C5" w:rsidR="6E83E6B9">
              <w:rPr>
                <w:rFonts w:ascii="Arial" w:hAnsi="Arial" w:cs="Arial"/>
                <w:color w:val="auto"/>
                <w:sz w:val="20"/>
                <w:szCs w:val="20"/>
              </w:rPr>
              <w:t>rga procesal</w:t>
            </w:r>
            <w:r w:rsidRPr="427837C5" w:rsidR="6E83E6B9">
              <w:rPr>
                <w:rFonts w:ascii="Arial" w:hAnsi="Arial" w:cs="Arial"/>
                <w:color w:val="auto"/>
                <w:sz w:val="20"/>
                <w:szCs w:val="20"/>
              </w:rPr>
              <w:t xml:space="preserve"> y la e</w:t>
            </w:r>
            <w:r w:rsidRPr="427837C5" w:rsidR="6E83E6B9">
              <w:rPr>
                <w:rFonts w:ascii="Arial" w:hAnsi="Arial" w:cs="Arial"/>
                <w:color w:val="auto"/>
                <w:sz w:val="20"/>
                <w:szCs w:val="20"/>
              </w:rPr>
              <w:t>fectividad del sistema judicial</w:t>
            </w:r>
            <w:r w:rsidRPr="427837C5" w:rsidR="6E83E6B9">
              <w:rPr>
                <w:rFonts w:ascii="Arial" w:hAnsi="Arial" w:cs="Arial"/>
                <w:color w:val="auto"/>
                <w:sz w:val="20"/>
                <w:szCs w:val="20"/>
              </w:rPr>
              <w:t>.</w:t>
            </w:r>
          </w:p>
          <w:p w:rsidR="427837C5" w:rsidP="427837C5" w:rsidRDefault="427837C5" w14:paraId="681EFE60" w14:textId="7B6BFA82">
            <w:pPr>
              <w:spacing w:after="0" w:line="240" w:lineRule="auto"/>
              <w:jc w:val="both"/>
              <w:rPr>
                <w:rFonts w:ascii="Arial" w:hAnsi="Arial" w:cs="Arial"/>
                <w:color w:val="auto"/>
                <w:sz w:val="20"/>
                <w:szCs w:val="20"/>
              </w:rPr>
            </w:pPr>
          </w:p>
          <w:p w:rsidR="53E7AAA6" w:rsidP="427837C5" w:rsidRDefault="53E7AAA6" w14:paraId="7E293130" w14:textId="030EF925">
            <w:pPr>
              <w:spacing w:after="0" w:line="240" w:lineRule="auto"/>
              <w:jc w:val="both"/>
              <w:rPr>
                <w:rFonts w:ascii="Arial" w:hAnsi="Arial" w:cs="Arial"/>
                <w:color w:val="auto"/>
                <w:sz w:val="20"/>
                <w:szCs w:val="20"/>
              </w:rPr>
            </w:pPr>
            <w:r w:rsidRPr="427837C5" w:rsidR="53E7AAA6">
              <w:rPr>
                <w:rFonts w:ascii="Arial" w:hAnsi="Arial" w:cs="Arial"/>
                <w:color w:val="auto"/>
                <w:sz w:val="20"/>
                <w:szCs w:val="20"/>
              </w:rPr>
              <w:t xml:space="preserve">La retención </w:t>
            </w:r>
            <w:r w:rsidRPr="427837C5" w:rsidR="64CDC129">
              <w:rPr>
                <w:rFonts w:ascii="Arial" w:hAnsi="Arial" w:cs="Arial"/>
                <w:color w:val="auto"/>
                <w:sz w:val="20"/>
                <w:szCs w:val="20"/>
              </w:rPr>
              <w:t>total de (10)</w:t>
            </w:r>
            <w:r w:rsidRPr="427837C5" w:rsidR="53E7AAA6">
              <w:rPr>
                <w:rFonts w:ascii="Arial" w:hAnsi="Arial" w:cs="Arial"/>
                <w:color w:val="auto"/>
                <w:sz w:val="20"/>
                <w:szCs w:val="20"/>
              </w:rPr>
              <w:t xml:space="preserve"> años se justifica en función de la necesidad de conservar la documentación que respalda las acciones legales y defensa del orden jurídico y derechos fundamentales llevados a cabo por la entidad. Además, este período permite mantener un registro histórico de las intervenciones y acciones desarrolladas, contribuyendo a la transparencia, la rendición de cuentas y la posibilidad de análisis y seguimiento en el tiempo de la labor ejercida en el ámbito judicial por parte de la Oficina Asesora Jurídica </w:t>
            </w:r>
            <w:r w:rsidRPr="427837C5" w:rsidR="5F58BAD5">
              <w:rPr>
                <w:rFonts w:ascii="Arial" w:hAnsi="Arial" w:cs="Arial"/>
                <w:color w:val="auto"/>
                <w:sz w:val="20"/>
                <w:szCs w:val="20"/>
              </w:rPr>
              <w:t xml:space="preserve">en concordancia con el Código Civil Colombiano y el Código General del Proceso.  </w:t>
            </w:r>
          </w:p>
          <w:p w:rsidRPr="003059C3" w:rsidR="007B1832" w:rsidP="427837C5" w:rsidRDefault="007B1832" w14:paraId="537CAB75" w14:textId="32430218">
            <w:pPr>
              <w:pStyle w:val="Normal"/>
              <w:snapToGrid w:val="0"/>
              <w:spacing w:after="0" w:line="240" w:lineRule="auto"/>
              <w:jc w:val="both"/>
              <w:rPr>
                <w:rFonts w:ascii="Arial" w:hAnsi="Arial" w:cs="Arial"/>
                <w:color w:val="auto"/>
                <w:sz w:val="20"/>
                <w:szCs w:val="20"/>
              </w:rPr>
            </w:pPr>
          </w:p>
        </w:tc>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tcMar/>
          </w:tcPr>
          <w:p w:rsidR="007E164F" w:rsidP="00EB7BB1" w:rsidRDefault="008039A5" w14:paraId="70CA88D5" w14:textId="7C50D70F">
            <w:pPr>
              <w:snapToGrid w:val="0"/>
              <w:spacing w:after="0" w:line="240" w:lineRule="auto"/>
              <w:jc w:val="center"/>
            </w:pPr>
            <w:r>
              <w:t>2</w:t>
            </w:r>
            <w:r w:rsidR="007E164F">
              <w:t xml:space="preserve"> años</w:t>
            </w:r>
          </w:p>
        </w:tc>
      </w:tr>
      <w:tr w:rsidR="007E164F" w:rsidTr="427837C5" w14:paraId="2FE7487E" w14:textId="77777777">
        <w:tc>
          <w:tcPr>
            <w:tcW w:w="3242" w:type="dxa"/>
            <w:tcBorders>
              <w:top w:val="single" w:color="000000" w:themeColor="text1" w:sz="4" w:space="0"/>
              <w:left w:val="single" w:color="000000" w:themeColor="text1" w:sz="4" w:space="0"/>
              <w:bottom w:val="single" w:color="000000" w:themeColor="text1" w:sz="4" w:space="0"/>
            </w:tcBorders>
            <w:shd w:val="clear" w:color="auto" w:fill="auto"/>
            <w:tcMar/>
          </w:tcPr>
          <w:p w:rsidR="007E164F" w:rsidP="00EB7BB1" w:rsidRDefault="007E164F" w14:paraId="327B702F" w14:textId="77777777">
            <w:pPr>
              <w:spacing w:after="0" w:line="240" w:lineRule="auto"/>
              <w:jc w:val="both"/>
              <w:rPr>
                <w:rFonts w:ascii="Arial" w:hAnsi="Arial" w:cs="Arial"/>
                <w:lang w:eastAsia="es-CO"/>
              </w:rPr>
            </w:pPr>
            <w:r>
              <w:rPr>
                <w:rFonts w:ascii="Arial" w:hAnsi="Arial" w:eastAsia="Times New Roman" w:cs="Arial"/>
                <w:b/>
                <w:bCs/>
              </w:rPr>
              <w:t>4.1.2 Valor legal y o jurídico</w:t>
            </w:r>
          </w:p>
        </w:tc>
        <w:tc>
          <w:tcPr>
            <w:tcW w:w="5245" w:type="dxa"/>
            <w:tcBorders>
              <w:top w:val="single" w:color="000000" w:themeColor="text1" w:sz="4" w:space="0"/>
              <w:left w:val="single" w:color="000000" w:themeColor="text1" w:sz="4" w:space="0"/>
              <w:bottom w:val="single" w:color="000000" w:themeColor="text1" w:sz="4" w:space="0"/>
            </w:tcBorders>
            <w:shd w:val="clear" w:color="auto" w:fill="auto"/>
            <w:tcMar/>
          </w:tcPr>
          <w:p w:rsidR="007B1832" w:rsidP="00EB7BB1" w:rsidRDefault="008039A5" w14:paraId="4F192F93" w14:textId="77777777">
            <w:pPr>
              <w:spacing w:after="0" w:line="240" w:lineRule="auto"/>
              <w:jc w:val="both"/>
              <w:rPr>
                <w:rFonts w:ascii="Arial" w:hAnsi="Arial" w:cs="Arial"/>
                <w:sz w:val="20"/>
                <w:szCs w:val="25"/>
                <w:shd w:val="clear" w:color="auto" w:fill="FFFFFF"/>
              </w:rPr>
            </w:pPr>
            <w:r w:rsidRPr="008039A5">
              <w:rPr>
                <w:rFonts w:ascii="Arial" w:hAnsi="Arial" w:cs="Arial"/>
                <w:sz w:val="20"/>
                <w:szCs w:val="25"/>
                <w:shd w:val="clear" w:color="auto" w:fill="FFFFFF"/>
              </w:rPr>
              <w:t>Subserie con capacidad para generar efectos jurídicos concretos y vinculantes, en los que se encuentran las evidencias de los procesos en los que un juez resuelve de manera definitiva y obligatoria la controversia entre la Entidad y un tercero en calidad de civil.</w:t>
            </w:r>
          </w:p>
          <w:p w:rsidRPr="00C8246C" w:rsidR="007E164F" w:rsidP="427837C5" w:rsidRDefault="007B1832" w14:paraId="3607AFFD" w14:textId="03DA7FAC">
            <w:pPr>
              <w:pStyle w:val="Normal"/>
              <w:spacing w:after="0" w:line="240" w:lineRule="auto"/>
              <w:jc w:val="both"/>
              <w:rPr>
                <w:rFonts w:ascii="Arial" w:hAnsi="Arial" w:cs="Arial"/>
                <w:sz w:val="20"/>
                <w:szCs w:val="20"/>
                <w:shd w:val="clear" w:color="auto" w:fill="FFFFFF"/>
              </w:rPr>
            </w:pPr>
          </w:p>
        </w:tc>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tcMar/>
          </w:tcPr>
          <w:p w:rsidR="007E164F" w:rsidP="427837C5" w:rsidRDefault="008039A5" w14:paraId="5FF75E3E" w14:textId="61A48D76">
            <w:pPr>
              <w:snapToGrid w:val="0"/>
              <w:spacing w:after="0" w:line="240" w:lineRule="auto"/>
              <w:jc w:val="center"/>
            </w:pPr>
            <w:r w:rsidR="25F44F5B">
              <w:rPr/>
              <w:t>4</w:t>
            </w:r>
            <w:r w:rsidR="007E164F">
              <w:rPr/>
              <w:t xml:space="preserve"> años</w:t>
            </w:r>
          </w:p>
        </w:tc>
      </w:tr>
      <w:tr w:rsidR="007E164F" w:rsidTr="427837C5" w14:paraId="577E6766" w14:textId="77777777">
        <w:tc>
          <w:tcPr>
            <w:tcW w:w="3242" w:type="dxa"/>
            <w:tcBorders>
              <w:top w:val="single" w:color="000000" w:themeColor="text1" w:sz="4" w:space="0"/>
              <w:left w:val="single" w:color="000000" w:themeColor="text1" w:sz="4" w:space="0"/>
              <w:bottom w:val="single" w:color="000000" w:themeColor="text1" w:sz="4" w:space="0"/>
            </w:tcBorders>
            <w:shd w:val="clear" w:color="auto" w:fill="auto"/>
            <w:tcMar/>
          </w:tcPr>
          <w:p w:rsidR="007E164F" w:rsidP="00EB7BB1" w:rsidRDefault="007E164F" w14:paraId="56D4C6B0" w14:textId="77777777">
            <w:pPr>
              <w:spacing w:after="0" w:line="240" w:lineRule="auto"/>
              <w:jc w:val="both"/>
              <w:rPr>
                <w:rFonts w:ascii="Arial" w:hAnsi="Arial" w:eastAsia="Times New Roman" w:cs="Arial"/>
                <w:bCs/>
                <w:sz w:val="20"/>
                <w:szCs w:val="20"/>
              </w:rPr>
            </w:pPr>
            <w:r>
              <w:rPr>
                <w:rFonts w:ascii="Arial" w:hAnsi="Arial" w:eastAsia="Times New Roman" w:cs="Arial"/>
                <w:b/>
                <w:bCs/>
                <w:sz w:val="20"/>
                <w:szCs w:val="20"/>
              </w:rPr>
              <w:t>4.1.3 Valor contable</w:t>
            </w:r>
          </w:p>
        </w:tc>
        <w:tc>
          <w:tcPr>
            <w:tcW w:w="5245" w:type="dxa"/>
            <w:tcBorders>
              <w:top w:val="single" w:color="000000" w:themeColor="text1" w:sz="4" w:space="0"/>
              <w:left w:val="single" w:color="000000" w:themeColor="text1" w:sz="4" w:space="0"/>
              <w:bottom w:val="single" w:color="000000" w:themeColor="text1" w:sz="4" w:space="0"/>
            </w:tcBorders>
            <w:shd w:val="clear" w:color="auto" w:fill="auto"/>
            <w:tcMar/>
          </w:tcPr>
          <w:p w:rsidR="007E164F" w:rsidP="427837C5" w:rsidRDefault="008039A5" w14:paraId="1A0E9B40" w14:textId="4455CA77">
            <w:pPr>
              <w:pStyle w:val="Normal"/>
              <w:snapToGrid w:val="0"/>
              <w:spacing w:after="0" w:line="240" w:lineRule="auto"/>
              <w:jc w:val="both"/>
              <w:rPr>
                <w:rFonts w:ascii="Arial" w:hAnsi="Arial" w:eastAsia="Arial" w:cs="Arial"/>
                <w:noProof w:val="0"/>
                <w:sz w:val="20"/>
                <w:szCs w:val="20"/>
                <w:lang w:val="es-CO"/>
              </w:rPr>
            </w:pPr>
            <w:r w:rsidRPr="427837C5" w:rsidR="540BDFC9">
              <w:rPr>
                <w:rFonts w:ascii="Arial" w:hAnsi="Arial" w:cs="Arial"/>
                <w:sz w:val="20"/>
                <w:szCs w:val="20"/>
              </w:rPr>
              <w:t>En aquellos casos en los que se deba tramitar el pago de sentencias, conciliaciones y/o laudos arbitrales en contra de la Superintendencia de Notariado y Registro a través de la verificación de la documentación aportada por los beneficiarios o sus apoderados, dando aplicación a lo establecido en la Ley con el fin de garantizar el adecuado manejo de los recursos públicos</w:t>
            </w:r>
            <w:r w:rsidRPr="427837C5" w:rsidR="4152E801">
              <w:rPr>
                <w:rFonts w:ascii="Arial" w:hAnsi="Arial" w:cs="Arial"/>
                <w:sz w:val="20"/>
                <w:szCs w:val="20"/>
              </w:rPr>
              <w:t xml:space="preserve"> y conforme al procedimiento “</w:t>
            </w:r>
            <w:r w:rsidRPr="427837C5" w:rsidR="4152E801">
              <w:rPr>
                <w:rFonts w:ascii="Arial" w:hAnsi="Arial" w:eastAsia="Arial" w:cs="Arial"/>
                <w:noProof w:val="0"/>
                <w:sz w:val="20"/>
                <w:szCs w:val="20"/>
                <w:lang w:val="es-CO"/>
              </w:rPr>
              <w:t>Trámite para el pago de sentencias, conciliaciones y/o laudos arbitrales (GJ – AJ – PR - 01) de la Super</w:t>
            </w:r>
            <w:r w:rsidRPr="427837C5" w:rsidR="7C7934C2">
              <w:rPr>
                <w:rFonts w:ascii="Arial" w:hAnsi="Arial" w:eastAsia="Arial" w:cs="Arial"/>
                <w:noProof w:val="0"/>
                <w:sz w:val="20"/>
                <w:szCs w:val="20"/>
                <w:lang w:val="es-CO"/>
              </w:rPr>
              <w:t>intendencia de Notariado y Registro.</w:t>
            </w:r>
          </w:p>
          <w:p w:rsidR="007E164F" w:rsidP="427837C5" w:rsidRDefault="008039A5" w14:paraId="3BD741A1" w14:textId="68B06474">
            <w:pPr>
              <w:snapToGrid w:val="0"/>
              <w:spacing w:after="0" w:line="240" w:lineRule="auto"/>
              <w:jc w:val="both"/>
              <w:rPr>
                <w:rFonts w:ascii="Arial" w:hAnsi="Arial" w:cs="Arial"/>
                <w:sz w:val="20"/>
                <w:szCs w:val="20"/>
              </w:rPr>
            </w:pPr>
          </w:p>
        </w:tc>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tcMar/>
          </w:tcPr>
          <w:p w:rsidR="007E164F" w:rsidP="427837C5" w:rsidRDefault="008039A5" w14:paraId="4BFD8259" w14:textId="528EC613">
            <w:pPr>
              <w:snapToGrid w:val="0"/>
              <w:spacing w:after="0" w:line="240" w:lineRule="auto"/>
              <w:jc w:val="center"/>
              <w:rPr>
                <w:rFonts w:ascii="Arial" w:hAnsi="Arial" w:eastAsia="Times New Roman" w:cs="Arial"/>
                <w:sz w:val="20"/>
                <w:szCs w:val="20"/>
              </w:rPr>
            </w:pPr>
            <w:r w:rsidRPr="427837C5" w:rsidR="25DF0A39">
              <w:rPr>
                <w:rFonts w:ascii="Arial" w:hAnsi="Arial" w:eastAsia="Times New Roman" w:cs="Arial"/>
                <w:sz w:val="20"/>
                <w:szCs w:val="20"/>
              </w:rPr>
              <w:t>4</w:t>
            </w:r>
            <w:r w:rsidRPr="427837C5" w:rsidR="540BDFC9">
              <w:rPr>
                <w:rFonts w:ascii="Arial" w:hAnsi="Arial" w:eastAsia="Times New Roman" w:cs="Arial"/>
                <w:sz w:val="20"/>
                <w:szCs w:val="20"/>
              </w:rPr>
              <w:t xml:space="preserve"> años</w:t>
            </w:r>
          </w:p>
        </w:tc>
      </w:tr>
      <w:tr w:rsidR="007E164F" w:rsidTr="427837C5" w14:paraId="6E1BB757" w14:textId="77777777">
        <w:tc>
          <w:tcPr>
            <w:tcW w:w="3242" w:type="dxa"/>
            <w:tcBorders>
              <w:top w:val="single" w:color="000000" w:themeColor="text1" w:sz="4" w:space="0"/>
              <w:left w:val="single" w:color="000000" w:themeColor="text1" w:sz="4" w:space="0"/>
              <w:bottom w:val="single" w:color="000000" w:themeColor="text1" w:sz="4" w:space="0"/>
            </w:tcBorders>
            <w:shd w:val="clear" w:color="auto" w:fill="auto"/>
            <w:tcMar/>
          </w:tcPr>
          <w:p w:rsidR="007E164F" w:rsidP="00EB7BB1" w:rsidRDefault="007E164F" w14:paraId="27519071" w14:textId="77777777">
            <w:pPr>
              <w:spacing w:after="0" w:line="240" w:lineRule="auto"/>
              <w:jc w:val="both"/>
              <w:rPr>
                <w:rFonts w:ascii="Arial" w:hAnsi="Arial" w:eastAsia="Times New Roman" w:cs="Arial"/>
                <w:bCs/>
                <w:sz w:val="20"/>
                <w:szCs w:val="20"/>
              </w:rPr>
            </w:pPr>
            <w:r>
              <w:rPr>
                <w:rFonts w:ascii="Arial" w:hAnsi="Arial" w:eastAsia="Times New Roman" w:cs="Arial"/>
                <w:b/>
                <w:bCs/>
                <w:sz w:val="20"/>
                <w:szCs w:val="20"/>
              </w:rPr>
              <w:t>4.1.4 Valor fiscal</w:t>
            </w:r>
          </w:p>
        </w:tc>
        <w:tc>
          <w:tcPr>
            <w:tcW w:w="5245" w:type="dxa"/>
            <w:tcBorders>
              <w:top w:val="single" w:color="000000" w:themeColor="text1" w:sz="4" w:space="0"/>
              <w:left w:val="single" w:color="000000" w:themeColor="text1" w:sz="4" w:space="0"/>
              <w:bottom w:val="single" w:color="000000" w:themeColor="text1" w:sz="4" w:space="0"/>
            </w:tcBorders>
            <w:shd w:val="clear" w:color="auto" w:fill="auto"/>
            <w:tcMar/>
          </w:tcPr>
          <w:p w:rsidRPr="00E80E92" w:rsidR="00037F83" w:rsidP="427837C5" w:rsidRDefault="003F32FD" w14:paraId="097DC61B" w14:textId="064CF05F">
            <w:pPr>
              <w:snapToGrid w:val="0"/>
              <w:spacing w:after="0" w:line="240" w:lineRule="auto"/>
              <w:jc w:val="both"/>
              <w:rPr>
                <w:rFonts w:ascii="Arial" w:hAnsi="Arial" w:eastAsia="Times New Roman" w:cs="Arial"/>
                <w:sz w:val="20"/>
                <w:szCs w:val="20"/>
              </w:rPr>
            </w:pPr>
            <w:r w:rsidRPr="427837C5" w:rsidR="38A70E4E">
              <w:rPr>
                <w:rFonts w:ascii="Arial" w:hAnsi="Arial" w:eastAsia="Times New Roman" w:cs="Arial"/>
                <w:sz w:val="20"/>
                <w:szCs w:val="20"/>
              </w:rPr>
              <w:t>En el caso colombiano n</w:t>
            </w:r>
            <w:r w:rsidRPr="427837C5" w:rsidR="38A70E4E">
              <w:rPr>
                <w:rFonts w:ascii="Arial" w:hAnsi="Arial" w:eastAsia="Times New Roman" w:cs="Arial"/>
                <w:sz w:val="20"/>
                <w:szCs w:val="20"/>
              </w:rPr>
              <w:t xml:space="preserve">o existe una </w:t>
            </w:r>
            <w:r w:rsidRPr="427837C5" w:rsidR="38A70E4E">
              <w:rPr>
                <w:rFonts w:ascii="Arial" w:hAnsi="Arial" w:eastAsia="Times New Roman" w:cs="Arial"/>
                <w:sz w:val="20"/>
                <w:szCs w:val="20"/>
              </w:rPr>
              <w:t>carga</w:t>
            </w:r>
            <w:r w:rsidRPr="427837C5" w:rsidR="38A70E4E">
              <w:rPr>
                <w:rFonts w:ascii="Arial" w:hAnsi="Arial" w:eastAsia="Times New Roman" w:cs="Arial"/>
                <w:sz w:val="20"/>
                <w:szCs w:val="20"/>
              </w:rPr>
              <w:t xml:space="preserve"> fiscal específica asignada a cada proceso civil como ocurre con los bienes inmuebles o los vehículos para fines tributarios</w:t>
            </w:r>
            <w:r w:rsidRPr="427837C5" w:rsidR="38A70E4E">
              <w:rPr>
                <w:rFonts w:ascii="Arial" w:hAnsi="Arial" w:eastAsia="Times New Roman" w:cs="Arial"/>
                <w:sz w:val="20"/>
                <w:szCs w:val="20"/>
              </w:rPr>
              <w:t>, ya que, e</w:t>
            </w:r>
            <w:r w:rsidRPr="427837C5" w:rsidR="38A70E4E">
              <w:rPr>
                <w:rFonts w:ascii="Arial" w:hAnsi="Arial" w:eastAsia="Times New Roman" w:cs="Arial"/>
                <w:sz w:val="20"/>
                <w:szCs w:val="20"/>
              </w:rPr>
              <w:t>l objetivo principal de un proceso civil es resolver una controversia y hacer valer un derecho, no generar ingresos para el Estado.</w:t>
            </w:r>
          </w:p>
          <w:p w:rsidRPr="00E80E92" w:rsidR="00037F83" w:rsidP="427837C5" w:rsidRDefault="003F32FD" w14:paraId="1A4F2C8D" w14:textId="201B2447">
            <w:pPr>
              <w:snapToGrid w:val="0"/>
              <w:spacing w:after="0" w:line="240" w:lineRule="auto"/>
              <w:jc w:val="both"/>
              <w:rPr>
                <w:rFonts w:ascii="Arial" w:hAnsi="Arial" w:eastAsia="Times New Roman" w:cs="Arial"/>
                <w:sz w:val="20"/>
                <w:szCs w:val="20"/>
              </w:rPr>
            </w:pPr>
          </w:p>
        </w:tc>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tcMar/>
          </w:tcPr>
          <w:p w:rsidR="007E164F" w:rsidP="00EB7BB1" w:rsidRDefault="008E7F9C" w14:paraId="6A6CE1B4" w14:textId="412509BD">
            <w:pPr>
              <w:snapToGrid w:val="0"/>
              <w:spacing w:after="0" w:line="240" w:lineRule="auto"/>
              <w:rPr>
                <w:rFonts w:ascii="Arial" w:hAnsi="Arial" w:eastAsia="Times New Roman" w:cs="Arial"/>
                <w:bCs/>
                <w:sz w:val="20"/>
                <w:szCs w:val="20"/>
              </w:rPr>
            </w:pPr>
            <w:r>
              <w:rPr>
                <w:rFonts w:ascii="Arial" w:hAnsi="Arial" w:eastAsia="Times New Roman" w:cs="Arial"/>
                <w:bCs/>
                <w:sz w:val="20"/>
                <w:szCs w:val="20"/>
              </w:rPr>
              <w:t>N.A</w:t>
            </w:r>
          </w:p>
        </w:tc>
      </w:tr>
    </w:tbl>
    <w:p w:rsidRPr="007D0521" w:rsidR="007E164F" w:rsidP="007E164F" w:rsidRDefault="007E164F" w14:paraId="38557599" w14:textId="77777777">
      <w:pPr>
        <w:spacing w:after="0" w:line="240" w:lineRule="auto"/>
        <w:jc w:val="both"/>
        <w:rPr>
          <w:rFonts w:ascii="Arial" w:hAnsi="Arial" w:cs="Arial"/>
          <w:b/>
          <w:sz w:val="2"/>
          <w:lang w:val="es-MX"/>
        </w:rPr>
      </w:pPr>
    </w:p>
    <w:p w:rsidR="007E164F" w:rsidP="007E164F" w:rsidRDefault="007E164F" w14:paraId="418D4520" w14:textId="77777777">
      <w:pPr>
        <w:spacing w:after="0" w:line="240" w:lineRule="auto"/>
        <w:jc w:val="both"/>
        <w:rPr>
          <w:rFonts w:ascii="Arial" w:hAnsi="Arial" w:cs="Arial"/>
          <w:b/>
          <w:lang w:val="es-MX"/>
        </w:rPr>
      </w:pPr>
    </w:p>
    <w:p w:rsidRPr="006A00DD" w:rsidR="007E164F" w:rsidP="006A00DD" w:rsidRDefault="007E164F" w14:paraId="63A1AE98" w14:textId="43F0E896">
      <w:pPr>
        <w:pStyle w:val="Prrafodelista"/>
        <w:numPr>
          <w:ilvl w:val="1"/>
          <w:numId w:val="21"/>
        </w:numPr>
        <w:spacing w:after="0" w:line="240" w:lineRule="auto"/>
        <w:jc w:val="both"/>
        <w:rPr>
          <w:rFonts w:ascii="Arial" w:hAnsi="Arial" w:cs="Arial"/>
          <w:b/>
          <w:szCs w:val="20"/>
        </w:rPr>
      </w:pPr>
      <w:r w:rsidRPr="006A00DD">
        <w:rPr>
          <w:rFonts w:ascii="Arial" w:hAnsi="Arial" w:cs="Arial"/>
          <w:b/>
          <w:szCs w:val="20"/>
        </w:rPr>
        <w:t xml:space="preserve">VALORACIÓN SECUNDARIA </w:t>
      </w:r>
    </w:p>
    <w:p w:rsidRPr="00AE5F05" w:rsidR="007E164F" w:rsidP="007E164F" w:rsidRDefault="007E164F" w14:paraId="4CB3F27B" w14:textId="77777777">
      <w:pPr>
        <w:spacing w:after="0" w:line="240" w:lineRule="auto"/>
        <w:ind w:firstLine="708"/>
        <w:jc w:val="both"/>
        <w:rPr>
          <w:rFonts w:ascii="Arial" w:hAnsi="Arial" w:cs="Arial"/>
          <w:b/>
          <w:sz w:val="16"/>
        </w:rPr>
      </w:pPr>
    </w:p>
    <w:tbl>
      <w:tblPr>
        <w:tblW w:w="9337" w:type="dxa"/>
        <w:tblInd w:w="-15" w:type="dxa"/>
        <w:tblLayout w:type="fixed"/>
        <w:tblLook w:val="0000" w:firstRow="0" w:lastRow="0" w:firstColumn="0" w:lastColumn="0" w:noHBand="0" w:noVBand="0"/>
      </w:tblPr>
      <w:tblGrid>
        <w:gridCol w:w="2638"/>
        <w:gridCol w:w="6699"/>
      </w:tblGrid>
      <w:tr w:rsidR="007E164F" w:rsidTr="427837C5" w14:paraId="022BD11C" w14:textId="77777777">
        <w:tc>
          <w:tcPr>
            <w:tcW w:w="2638" w:type="dxa"/>
            <w:tcBorders>
              <w:top w:val="single" w:color="000000" w:themeColor="text1" w:sz="4" w:space="0"/>
              <w:left w:val="single" w:color="000000" w:themeColor="text1" w:sz="4" w:space="0"/>
              <w:bottom w:val="single" w:color="000000" w:themeColor="text1" w:sz="4" w:space="0"/>
            </w:tcBorders>
            <w:shd w:val="clear" w:color="auto" w:fill="auto"/>
            <w:tcMar/>
          </w:tcPr>
          <w:p w:rsidR="007E164F" w:rsidP="00EB7BB1" w:rsidRDefault="007E164F" w14:paraId="2E6A3CCA" w14:textId="77777777">
            <w:pPr>
              <w:spacing w:after="0" w:line="240" w:lineRule="auto"/>
              <w:jc w:val="center"/>
              <w:rPr>
                <w:rFonts w:ascii="Arial" w:hAnsi="Arial" w:eastAsia="Times New Roman" w:cs="Arial"/>
                <w:b/>
                <w:bCs/>
              </w:rPr>
            </w:pPr>
            <w:r>
              <w:rPr>
                <w:rFonts w:ascii="Arial" w:hAnsi="Arial" w:eastAsia="Times New Roman" w:cs="Arial"/>
                <w:b/>
                <w:bCs/>
                <w:sz w:val="20"/>
                <w:szCs w:val="20"/>
              </w:rPr>
              <w:t>Valor</w:t>
            </w:r>
          </w:p>
        </w:tc>
        <w:tc>
          <w:tcPr>
            <w:tcW w:w="6699"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tcMar/>
          </w:tcPr>
          <w:p w:rsidR="007E164F" w:rsidP="00EB7BB1" w:rsidRDefault="007E164F" w14:paraId="3CAADEA2" w14:textId="77777777">
            <w:pPr>
              <w:spacing w:after="0" w:line="240" w:lineRule="auto"/>
              <w:jc w:val="center"/>
            </w:pPr>
            <w:r>
              <w:rPr>
                <w:rFonts w:ascii="Arial" w:hAnsi="Arial" w:eastAsia="Times New Roman" w:cs="Arial"/>
                <w:b/>
                <w:bCs/>
              </w:rPr>
              <w:t>Justificación</w:t>
            </w:r>
          </w:p>
        </w:tc>
      </w:tr>
      <w:tr w:rsidR="007E164F" w:rsidTr="427837C5" w14:paraId="5C7A43C8" w14:textId="77777777">
        <w:tc>
          <w:tcPr>
            <w:tcW w:w="2638" w:type="dxa"/>
            <w:tcBorders>
              <w:top w:val="single" w:color="000000" w:themeColor="text1" w:sz="4" w:space="0"/>
              <w:left w:val="single" w:color="000000" w:themeColor="text1" w:sz="4" w:space="0"/>
              <w:bottom w:val="single" w:color="000000" w:themeColor="text1" w:sz="4" w:space="0"/>
            </w:tcBorders>
            <w:shd w:val="clear" w:color="auto" w:fill="auto"/>
            <w:tcMar/>
          </w:tcPr>
          <w:p w:rsidR="007E164F" w:rsidP="00EB7BB1" w:rsidRDefault="007E164F" w14:paraId="6601D3FF" w14:textId="77777777">
            <w:pPr>
              <w:spacing w:after="0" w:line="240" w:lineRule="auto"/>
              <w:jc w:val="both"/>
              <w:rPr>
                <w:rFonts w:ascii="Arial" w:hAnsi="Arial" w:eastAsia="Times New Roman" w:cs="Arial"/>
                <w:bCs/>
                <w:color w:val="000000"/>
                <w:lang w:eastAsia="es-ES"/>
              </w:rPr>
            </w:pPr>
            <w:r>
              <w:rPr>
                <w:rFonts w:ascii="Arial" w:hAnsi="Arial" w:eastAsia="Times New Roman" w:cs="Arial"/>
                <w:b/>
                <w:bCs/>
                <w:sz w:val="20"/>
                <w:szCs w:val="20"/>
              </w:rPr>
              <w:t>4.2.1 Valor histórico</w:t>
            </w:r>
          </w:p>
        </w:tc>
        <w:tc>
          <w:tcPr>
            <w:tcW w:w="6699"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tcMar/>
          </w:tcPr>
          <w:p w:rsidRPr="003F32FD" w:rsidR="00D113A7" w:rsidP="427837C5" w:rsidRDefault="003F32FD" w14:paraId="2DCDF97F" w14:textId="79053ADA">
            <w:pPr>
              <w:snapToGrid w:val="0"/>
              <w:spacing w:after="0" w:line="240" w:lineRule="auto"/>
              <w:jc w:val="both"/>
              <w:rPr>
                <w:rFonts w:ascii="Arial" w:hAnsi="Arial" w:cs="Arial"/>
                <w:sz w:val="20"/>
                <w:szCs w:val="20"/>
              </w:rPr>
            </w:pPr>
            <w:r w:rsidRPr="427837C5" w:rsidR="38A70E4E">
              <w:rPr>
                <w:rFonts w:ascii="Arial" w:hAnsi="Arial" w:cs="Arial"/>
                <w:sz w:val="20"/>
                <w:szCs w:val="20"/>
              </w:rPr>
              <w:t>Constituyen una valiosa fuente de información en la historia jurídica de la Entidad, a través de ellos, se puede reconstruir las acciones judiciales vinculantes en las que ha tomado parte la Entidad, documentan la aplicación del derecho en los diferentes escenarios administrativos naci</w:t>
            </w:r>
            <w:r w:rsidRPr="427837C5" w:rsidR="38A70E4E">
              <w:rPr>
                <w:rFonts w:ascii="Arial" w:hAnsi="Arial" w:cs="Arial"/>
                <w:sz w:val="20"/>
                <w:szCs w:val="20"/>
              </w:rPr>
              <w:t>o</w:t>
            </w:r>
            <w:r w:rsidRPr="427837C5" w:rsidR="38A70E4E">
              <w:rPr>
                <w:rFonts w:ascii="Arial" w:hAnsi="Arial" w:cs="Arial"/>
                <w:sz w:val="20"/>
                <w:szCs w:val="20"/>
              </w:rPr>
              <w:t>nales propios de la Superintendencia.</w:t>
            </w:r>
          </w:p>
          <w:p w:rsidRPr="003F32FD" w:rsidR="00D113A7" w:rsidP="427837C5" w:rsidRDefault="003F32FD" w14:paraId="5B6212DB" w14:textId="399F5CAC">
            <w:pPr>
              <w:snapToGrid w:val="0"/>
              <w:spacing w:after="0" w:line="240" w:lineRule="auto"/>
              <w:jc w:val="both"/>
              <w:rPr>
                <w:rFonts w:ascii="Arial" w:hAnsi="Arial" w:cs="Arial"/>
                <w:sz w:val="20"/>
                <w:szCs w:val="20"/>
              </w:rPr>
            </w:pPr>
          </w:p>
        </w:tc>
      </w:tr>
      <w:tr w:rsidR="007E164F" w:rsidTr="427837C5" w14:paraId="54B33CDC" w14:textId="77777777">
        <w:tc>
          <w:tcPr>
            <w:tcW w:w="2638" w:type="dxa"/>
            <w:tcBorders>
              <w:top w:val="single" w:color="000000" w:themeColor="text1" w:sz="4" w:space="0"/>
              <w:left w:val="single" w:color="000000" w:themeColor="text1" w:sz="4" w:space="0"/>
              <w:bottom w:val="single" w:color="000000" w:themeColor="text1" w:sz="4" w:space="0"/>
            </w:tcBorders>
            <w:shd w:val="clear" w:color="auto" w:fill="auto"/>
            <w:tcMar/>
          </w:tcPr>
          <w:p w:rsidR="007E164F" w:rsidP="00EB7BB1" w:rsidRDefault="007E164F" w14:paraId="598742E5" w14:textId="77777777">
            <w:pPr>
              <w:spacing w:after="0" w:line="240" w:lineRule="auto"/>
              <w:jc w:val="both"/>
              <w:rPr>
                <w:rFonts w:ascii="Arial" w:hAnsi="Arial" w:eastAsia="Times New Roman" w:cs="Arial"/>
                <w:bCs/>
              </w:rPr>
            </w:pPr>
            <w:r>
              <w:rPr>
                <w:rFonts w:ascii="Arial" w:hAnsi="Arial" w:eastAsia="Times New Roman" w:cs="Arial"/>
                <w:b/>
                <w:bCs/>
                <w:sz w:val="20"/>
                <w:szCs w:val="20"/>
              </w:rPr>
              <w:t>4.2.2 Valor científico</w:t>
            </w:r>
          </w:p>
        </w:tc>
        <w:tc>
          <w:tcPr>
            <w:tcW w:w="6699"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tcMar/>
          </w:tcPr>
          <w:p w:rsidRPr="00AE5F05" w:rsidR="00D113A7" w:rsidP="427837C5" w:rsidRDefault="003F32FD" w14:paraId="4B095A4C" w14:textId="38B2EE3C">
            <w:pPr>
              <w:snapToGrid w:val="0"/>
              <w:spacing w:after="0" w:line="240" w:lineRule="auto"/>
              <w:jc w:val="both"/>
              <w:rPr>
                <w:rFonts w:ascii="Arial" w:hAnsi="Arial" w:eastAsia="Times New Roman" w:cs="Arial"/>
                <w:sz w:val="20"/>
                <w:szCs w:val="20"/>
              </w:rPr>
            </w:pPr>
            <w:r w:rsidRPr="427837C5" w:rsidR="38A70E4E">
              <w:rPr>
                <w:rFonts w:ascii="Arial" w:hAnsi="Arial" w:eastAsia="Times New Roman" w:cs="Arial"/>
                <w:sz w:val="20"/>
                <w:szCs w:val="20"/>
              </w:rPr>
              <w:t>La ciencia, tradicionalmente asociada a la investigación y la experimentación, parece distante de las disputas legales que se resuelven en los tribunales. Sin embargo, hay puntos de contacto y elementos que vinculan ambos ámbitos</w:t>
            </w:r>
            <w:r w:rsidRPr="427837C5" w:rsidR="38A70E4E">
              <w:rPr>
                <w:rFonts w:ascii="Arial" w:hAnsi="Arial" w:eastAsia="Times New Roman" w:cs="Arial"/>
                <w:sz w:val="20"/>
                <w:szCs w:val="20"/>
              </w:rPr>
              <w:t xml:space="preserve"> como es el caso del uso de peritajes, pruebas científicas en el proceso y el uso de la tecnología como medio probatorio.</w:t>
            </w:r>
          </w:p>
          <w:p w:rsidRPr="00AE5F05" w:rsidR="00D113A7" w:rsidP="427837C5" w:rsidRDefault="003F32FD" w14:paraId="37BC7A79" w14:textId="6DA52E40">
            <w:pPr>
              <w:snapToGrid w:val="0"/>
              <w:spacing w:after="0" w:line="240" w:lineRule="auto"/>
              <w:jc w:val="both"/>
              <w:rPr>
                <w:rFonts w:ascii="Arial" w:hAnsi="Arial" w:eastAsia="Times New Roman" w:cs="Arial"/>
                <w:sz w:val="20"/>
                <w:szCs w:val="20"/>
              </w:rPr>
            </w:pPr>
          </w:p>
        </w:tc>
      </w:tr>
      <w:tr w:rsidR="007E164F" w:rsidTr="427837C5" w14:paraId="76820E76" w14:textId="77777777">
        <w:tc>
          <w:tcPr>
            <w:tcW w:w="2638" w:type="dxa"/>
            <w:tcBorders>
              <w:top w:val="single" w:color="000000" w:themeColor="text1" w:sz="4" w:space="0"/>
              <w:left w:val="single" w:color="000000" w:themeColor="text1" w:sz="4" w:space="0"/>
              <w:bottom w:val="single" w:color="000000" w:themeColor="text1" w:sz="4" w:space="0"/>
            </w:tcBorders>
            <w:shd w:val="clear" w:color="auto" w:fill="auto"/>
            <w:tcMar/>
          </w:tcPr>
          <w:p w:rsidR="007E164F" w:rsidP="00EB7BB1" w:rsidRDefault="007E164F" w14:paraId="7B32BA01" w14:textId="77777777">
            <w:pPr>
              <w:spacing w:after="0" w:line="240" w:lineRule="auto"/>
              <w:jc w:val="both"/>
              <w:rPr>
                <w:rFonts w:ascii="Arial" w:hAnsi="Arial" w:eastAsia="Times New Roman" w:cs="Arial"/>
                <w:bCs/>
                <w:color w:val="000000"/>
                <w:lang w:eastAsia="es-ES"/>
              </w:rPr>
            </w:pPr>
            <w:r>
              <w:rPr>
                <w:rFonts w:ascii="Arial" w:hAnsi="Arial" w:eastAsia="Times New Roman" w:cs="Arial"/>
                <w:b/>
                <w:bCs/>
                <w:sz w:val="20"/>
                <w:szCs w:val="20"/>
              </w:rPr>
              <w:t>4.2.3 Valor cultural</w:t>
            </w:r>
          </w:p>
        </w:tc>
        <w:tc>
          <w:tcPr>
            <w:tcW w:w="6699"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tcMar/>
          </w:tcPr>
          <w:p w:rsidRPr="00AE5F05" w:rsidR="007E164F" w:rsidP="00EB7BB1" w:rsidRDefault="003F32FD" w14:paraId="252423E7" w14:textId="1A218576">
            <w:pPr>
              <w:snapToGrid w:val="0"/>
              <w:spacing w:after="0" w:line="240" w:lineRule="auto"/>
              <w:jc w:val="both"/>
              <w:rPr>
                <w:rFonts w:ascii="Arial" w:hAnsi="Arial" w:eastAsia="Times New Roman" w:cs="Arial"/>
                <w:bCs/>
                <w:color w:val="000000"/>
                <w:sz w:val="20"/>
                <w:lang w:eastAsia="es-ES"/>
              </w:rPr>
            </w:pPr>
            <w:r>
              <w:rPr>
                <w:rFonts w:ascii="Arial" w:hAnsi="Arial" w:eastAsia="Times New Roman" w:cs="Arial"/>
                <w:bCs/>
                <w:color w:val="000000"/>
                <w:sz w:val="20"/>
                <w:lang w:eastAsia="es-ES"/>
              </w:rPr>
              <w:t>N.A.</w:t>
            </w:r>
          </w:p>
        </w:tc>
      </w:tr>
    </w:tbl>
    <w:p w:rsidR="00823EA8" w:rsidP="007E164F" w:rsidRDefault="00823EA8" w14:paraId="02705FD7" w14:textId="77777777">
      <w:pPr>
        <w:spacing w:after="0" w:line="240" w:lineRule="auto"/>
        <w:jc w:val="both"/>
        <w:rPr>
          <w:rFonts w:ascii="Arial" w:hAnsi="Arial" w:cs="Arial"/>
          <w:b/>
          <w:lang w:val="es-MX"/>
        </w:rPr>
      </w:pPr>
    </w:p>
    <w:p w:rsidR="00823EA8" w:rsidP="007E164F" w:rsidRDefault="00823EA8" w14:paraId="15BD298F" w14:textId="77777777">
      <w:pPr>
        <w:spacing w:after="0" w:line="240" w:lineRule="auto"/>
        <w:jc w:val="both"/>
        <w:rPr>
          <w:rFonts w:ascii="Arial" w:hAnsi="Arial" w:cs="Arial"/>
          <w:b/>
          <w:lang w:val="es-MX"/>
        </w:rPr>
      </w:pPr>
    </w:p>
    <w:p w:rsidRPr="006A00DD" w:rsidR="007E164F" w:rsidP="006A00DD" w:rsidRDefault="007E164F" w14:paraId="7671B1E3" w14:textId="75ED954C">
      <w:pPr>
        <w:pStyle w:val="Prrafodelista"/>
        <w:numPr>
          <w:ilvl w:val="1"/>
          <w:numId w:val="21"/>
        </w:numPr>
        <w:spacing w:after="0" w:line="240" w:lineRule="auto"/>
        <w:jc w:val="both"/>
        <w:rPr>
          <w:rFonts w:ascii="Arial" w:hAnsi="Arial" w:cs="Arial"/>
          <w:bCs/>
        </w:rPr>
      </w:pPr>
      <w:r w:rsidRPr="006A00DD">
        <w:rPr>
          <w:rFonts w:ascii="Arial" w:hAnsi="Arial" w:cs="Arial"/>
          <w:b/>
          <w:szCs w:val="20"/>
        </w:rPr>
        <w:t xml:space="preserve">DISPOSICIÓN FINAL </w:t>
      </w:r>
    </w:p>
    <w:p w:rsidRPr="00AE5F05" w:rsidR="007E164F" w:rsidP="007E164F" w:rsidRDefault="007E164F" w14:paraId="02C23666" w14:textId="77777777">
      <w:pPr>
        <w:tabs>
          <w:tab w:val="left" w:pos="972"/>
        </w:tabs>
        <w:jc w:val="both"/>
        <w:rPr>
          <w:rFonts w:ascii="Arial" w:hAnsi="Arial" w:cs="Arial"/>
          <w:bCs/>
          <w:sz w:val="2"/>
          <w:szCs w:val="24"/>
        </w:rPr>
      </w:pPr>
    </w:p>
    <w:tbl>
      <w:tblPr>
        <w:tblW w:w="9337" w:type="dxa"/>
        <w:tblInd w:w="-15" w:type="dxa"/>
        <w:tblLayout w:type="fixed"/>
        <w:tblLook w:val="0000" w:firstRow="0" w:lastRow="0" w:firstColumn="0" w:lastColumn="0" w:noHBand="0" w:noVBand="0"/>
      </w:tblPr>
      <w:tblGrid>
        <w:gridCol w:w="4728"/>
        <w:gridCol w:w="3080"/>
        <w:gridCol w:w="1529"/>
      </w:tblGrid>
      <w:tr w:rsidR="007E164F" w:rsidTr="00EB7BB1" w14:paraId="3CC4366F" w14:textId="77777777">
        <w:tc>
          <w:tcPr>
            <w:tcW w:w="4728" w:type="dxa"/>
            <w:tcBorders>
              <w:top w:val="single" w:color="000000" w:sz="4" w:space="0"/>
              <w:left w:val="single" w:color="000000" w:sz="4" w:space="0"/>
              <w:bottom w:val="single" w:color="000000" w:sz="4" w:space="0"/>
            </w:tcBorders>
            <w:shd w:val="clear" w:color="auto" w:fill="auto"/>
          </w:tcPr>
          <w:p w:rsidR="007E164F" w:rsidP="00EB7BB1" w:rsidRDefault="007E164F" w14:paraId="6FAD8DF1" w14:textId="77777777">
            <w:pPr>
              <w:spacing w:after="0"/>
              <w:rPr>
                <w:rFonts w:ascii="Arial" w:hAnsi="Arial" w:eastAsia="Times New Roman" w:cs="Arial"/>
                <w:b/>
              </w:rPr>
            </w:pPr>
            <w:r>
              <w:rPr>
                <w:rFonts w:ascii="Arial" w:hAnsi="Arial" w:eastAsia="Times New Roman" w:cs="Arial"/>
                <w:b/>
              </w:rPr>
              <w:t>4.3.2.1 Selección tipo y tamaño del muestreo</w:t>
            </w:r>
          </w:p>
        </w:tc>
        <w:tc>
          <w:tcPr>
            <w:tcW w:w="3080" w:type="dxa"/>
            <w:tcBorders>
              <w:top w:val="single" w:color="000000" w:sz="4" w:space="0"/>
              <w:left w:val="single" w:color="000000" w:sz="4" w:space="0"/>
              <w:bottom w:val="single" w:color="000000" w:sz="4" w:space="0"/>
            </w:tcBorders>
            <w:shd w:val="clear" w:color="auto" w:fill="auto"/>
          </w:tcPr>
          <w:p w:rsidR="007E164F" w:rsidP="00EB7BB1" w:rsidRDefault="007E164F" w14:paraId="702B3ACE" w14:textId="77777777">
            <w:pPr>
              <w:spacing w:after="0"/>
              <w:rPr>
                <w:rFonts w:ascii="Arial" w:hAnsi="Arial" w:eastAsia="Times New Roman" w:cs="Arial"/>
                <w:b/>
                <w:sz w:val="24"/>
                <w:szCs w:val="24"/>
              </w:rPr>
            </w:pPr>
            <w:r>
              <w:rPr>
                <w:rFonts w:ascii="Arial" w:hAnsi="Arial" w:eastAsia="Times New Roman" w:cs="Arial"/>
                <w:b/>
              </w:rPr>
              <w:t>4.3.1 Conservación total</w:t>
            </w:r>
          </w:p>
        </w:tc>
        <w:tc>
          <w:tcPr>
            <w:tcW w:w="1529" w:type="dxa"/>
            <w:tcBorders>
              <w:top w:val="single" w:color="000000" w:sz="4" w:space="0"/>
              <w:left w:val="single" w:color="000000" w:sz="4" w:space="0"/>
              <w:bottom w:val="single" w:color="000000" w:sz="4" w:space="0"/>
              <w:right w:val="single" w:color="000000" w:sz="4" w:space="0"/>
            </w:tcBorders>
            <w:shd w:val="clear" w:color="auto" w:fill="auto"/>
            <w:vAlign w:val="center"/>
          </w:tcPr>
          <w:p w:rsidR="007E164F" w:rsidP="00EB7BB1" w:rsidRDefault="007E164F" w14:paraId="457BE31A" w14:textId="43E14F0B">
            <w:pPr>
              <w:spacing w:after="0"/>
              <w:jc w:val="center"/>
            </w:pPr>
          </w:p>
        </w:tc>
      </w:tr>
      <w:tr w:rsidR="007E164F" w:rsidTr="00EB7BB1" w14:paraId="013DAE0A" w14:textId="77777777">
        <w:trPr>
          <w:cantSplit/>
          <w:trHeight w:val="59"/>
        </w:trPr>
        <w:tc>
          <w:tcPr>
            <w:tcW w:w="4728" w:type="dxa"/>
            <w:vMerge w:val="restart"/>
            <w:tcBorders>
              <w:top w:val="single" w:color="000000" w:sz="4" w:space="0"/>
              <w:left w:val="single" w:color="000000" w:sz="4" w:space="0"/>
              <w:bottom w:val="single" w:color="000000" w:sz="4" w:space="0"/>
            </w:tcBorders>
            <w:shd w:val="clear" w:color="auto" w:fill="auto"/>
          </w:tcPr>
          <w:p w:rsidRPr="00096A02" w:rsidR="007E164F" w:rsidP="00EB7BB1" w:rsidRDefault="007E164F" w14:paraId="4E691FEF" w14:textId="77777777">
            <w:pPr>
              <w:tabs>
                <w:tab w:val="left" w:pos="426"/>
              </w:tabs>
              <w:snapToGrid w:val="0"/>
              <w:spacing w:after="0"/>
              <w:jc w:val="both"/>
              <w:rPr>
                <w:rFonts w:ascii="Arial" w:hAnsi="Arial" w:eastAsia="Times New Roman" w:cs="Arial"/>
                <w:bCs/>
                <w:color w:val="000000"/>
                <w:sz w:val="20"/>
                <w:lang w:eastAsia="es-ES"/>
              </w:rPr>
            </w:pPr>
          </w:p>
        </w:tc>
        <w:tc>
          <w:tcPr>
            <w:tcW w:w="3080" w:type="dxa"/>
            <w:tcBorders>
              <w:top w:val="single" w:color="000000" w:sz="4" w:space="0"/>
              <w:left w:val="single" w:color="000000" w:sz="4" w:space="0"/>
              <w:bottom w:val="single" w:color="000000" w:sz="4" w:space="0"/>
            </w:tcBorders>
            <w:shd w:val="clear" w:color="auto" w:fill="auto"/>
          </w:tcPr>
          <w:p w:rsidR="007E164F" w:rsidP="00EB7BB1" w:rsidRDefault="007E164F" w14:paraId="31FAE4F9" w14:textId="77777777">
            <w:pPr>
              <w:tabs>
                <w:tab w:val="left" w:pos="972"/>
              </w:tabs>
              <w:spacing w:after="0"/>
              <w:jc w:val="both"/>
              <w:rPr>
                <w:rFonts w:ascii="Arial" w:hAnsi="Arial" w:cs="Arial"/>
                <w:b/>
              </w:rPr>
            </w:pPr>
            <w:r>
              <w:rPr>
                <w:rFonts w:ascii="Arial" w:hAnsi="Arial" w:cs="Arial"/>
                <w:b/>
              </w:rPr>
              <w:t>4.3.2 Selección</w:t>
            </w:r>
          </w:p>
        </w:tc>
        <w:tc>
          <w:tcPr>
            <w:tcW w:w="1529" w:type="dxa"/>
            <w:tcBorders>
              <w:top w:val="single" w:color="000000" w:sz="4" w:space="0"/>
              <w:left w:val="single" w:color="000000" w:sz="4" w:space="0"/>
              <w:bottom w:val="single" w:color="000000" w:sz="4" w:space="0"/>
              <w:right w:val="single" w:color="000000" w:sz="4" w:space="0"/>
            </w:tcBorders>
            <w:shd w:val="clear" w:color="auto" w:fill="auto"/>
          </w:tcPr>
          <w:p w:rsidR="007E164F" w:rsidP="00EB7BB1" w:rsidRDefault="00F2621C" w14:paraId="012EF370" w14:textId="695CCEBC">
            <w:pPr>
              <w:tabs>
                <w:tab w:val="left" w:pos="972"/>
              </w:tabs>
              <w:snapToGrid w:val="0"/>
              <w:spacing w:after="0"/>
              <w:jc w:val="center"/>
              <w:rPr>
                <w:rFonts w:ascii="Arial" w:hAnsi="Arial" w:cs="Arial"/>
                <w:b/>
              </w:rPr>
            </w:pPr>
            <w:r>
              <w:t>X</w:t>
            </w:r>
          </w:p>
        </w:tc>
      </w:tr>
      <w:tr w:rsidR="007E164F" w:rsidTr="00EB7BB1" w14:paraId="3620C1C9" w14:textId="77777777">
        <w:trPr>
          <w:cantSplit/>
          <w:trHeight w:val="57"/>
        </w:trPr>
        <w:tc>
          <w:tcPr>
            <w:tcW w:w="4728" w:type="dxa"/>
            <w:vMerge/>
            <w:tcBorders>
              <w:top w:val="single" w:color="000000" w:sz="4" w:space="0"/>
              <w:left w:val="single" w:color="000000" w:sz="4" w:space="0"/>
              <w:bottom w:val="single" w:color="000000" w:sz="4" w:space="0"/>
            </w:tcBorders>
            <w:shd w:val="clear" w:color="auto" w:fill="auto"/>
          </w:tcPr>
          <w:p w:rsidR="007E164F" w:rsidP="00EB7BB1" w:rsidRDefault="007E164F" w14:paraId="364A5867" w14:textId="77777777">
            <w:pPr>
              <w:tabs>
                <w:tab w:val="left" w:pos="972"/>
              </w:tabs>
              <w:snapToGrid w:val="0"/>
              <w:spacing w:after="0"/>
              <w:jc w:val="both"/>
              <w:rPr>
                <w:rFonts w:ascii="Arial" w:hAnsi="Arial" w:cs="Arial"/>
                <w:b/>
              </w:rPr>
            </w:pPr>
          </w:p>
        </w:tc>
        <w:tc>
          <w:tcPr>
            <w:tcW w:w="3080" w:type="dxa"/>
            <w:tcBorders>
              <w:top w:val="single" w:color="000000" w:sz="4" w:space="0"/>
              <w:left w:val="single" w:color="000000" w:sz="4" w:space="0"/>
              <w:bottom w:val="single" w:color="000000" w:sz="4" w:space="0"/>
            </w:tcBorders>
            <w:shd w:val="clear" w:color="auto" w:fill="auto"/>
          </w:tcPr>
          <w:p w:rsidR="007E164F" w:rsidP="00EB7BB1" w:rsidRDefault="007E164F" w14:paraId="5D2E312E" w14:textId="77777777">
            <w:pPr>
              <w:tabs>
                <w:tab w:val="left" w:pos="972"/>
              </w:tabs>
              <w:spacing w:after="0"/>
              <w:jc w:val="both"/>
              <w:rPr>
                <w:rFonts w:ascii="Arial" w:hAnsi="Arial" w:cs="Arial"/>
                <w:b/>
              </w:rPr>
            </w:pPr>
            <w:r>
              <w:rPr>
                <w:rFonts w:ascii="Arial" w:hAnsi="Arial" w:cs="Arial"/>
                <w:b/>
              </w:rPr>
              <w:t>4.3.3 Tecnología e imagen</w:t>
            </w:r>
          </w:p>
        </w:tc>
        <w:tc>
          <w:tcPr>
            <w:tcW w:w="1529" w:type="dxa"/>
            <w:tcBorders>
              <w:top w:val="single" w:color="000000" w:sz="4" w:space="0"/>
              <w:left w:val="single" w:color="000000" w:sz="4" w:space="0"/>
              <w:bottom w:val="single" w:color="000000" w:sz="4" w:space="0"/>
              <w:right w:val="single" w:color="000000" w:sz="4" w:space="0"/>
            </w:tcBorders>
            <w:shd w:val="clear" w:color="auto" w:fill="auto"/>
          </w:tcPr>
          <w:p w:rsidR="007E164F" w:rsidP="00EB7BB1" w:rsidRDefault="007E164F" w14:paraId="5021A76C" w14:textId="77777777">
            <w:pPr>
              <w:tabs>
                <w:tab w:val="left" w:pos="972"/>
              </w:tabs>
              <w:snapToGrid w:val="0"/>
              <w:spacing w:after="0"/>
              <w:jc w:val="center"/>
              <w:rPr>
                <w:rFonts w:ascii="Arial" w:hAnsi="Arial" w:cs="Arial"/>
                <w:b/>
              </w:rPr>
            </w:pPr>
          </w:p>
        </w:tc>
      </w:tr>
      <w:tr w:rsidR="007E164F" w:rsidTr="00EB7BB1" w14:paraId="0A54EBBD" w14:textId="77777777">
        <w:trPr>
          <w:cantSplit/>
          <w:trHeight w:val="57"/>
        </w:trPr>
        <w:tc>
          <w:tcPr>
            <w:tcW w:w="4728" w:type="dxa"/>
            <w:vMerge/>
            <w:tcBorders>
              <w:top w:val="single" w:color="000000" w:sz="4" w:space="0"/>
              <w:left w:val="single" w:color="000000" w:sz="4" w:space="0"/>
              <w:bottom w:val="single" w:color="000000" w:sz="4" w:space="0"/>
            </w:tcBorders>
            <w:shd w:val="clear" w:color="auto" w:fill="auto"/>
          </w:tcPr>
          <w:p w:rsidR="007E164F" w:rsidP="00EB7BB1" w:rsidRDefault="007E164F" w14:paraId="21B716E9" w14:textId="77777777">
            <w:pPr>
              <w:tabs>
                <w:tab w:val="left" w:pos="972"/>
              </w:tabs>
              <w:snapToGrid w:val="0"/>
              <w:spacing w:after="0"/>
              <w:jc w:val="both"/>
              <w:rPr>
                <w:rFonts w:ascii="Arial" w:hAnsi="Arial" w:cs="Arial"/>
                <w:b/>
              </w:rPr>
            </w:pPr>
          </w:p>
        </w:tc>
        <w:tc>
          <w:tcPr>
            <w:tcW w:w="3080" w:type="dxa"/>
            <w:tcBorders>
              <w:top w:val="single" w:color="000000" w:sz="4" w:space="0"/>
              <w:left w:val="single" w:color="000000" w:sz="4" w:space="0"/>
              <w:bottom w:val="single" w:color="000000" w:sz="4" w:space="0"/>
            </w:tcBorders>
            <w:shd w:val="clear" w:color="auto" w:fill="auto"/>
          </w:tcPr>
          <w:p w:rsidR="007E164F" w:rsidP="00EB7BB1" w:rsidRDefault="007E164F" w14:paraId="07F6A8C9" w14:textId="77777777">
            <w:pPr>
              <w:tabs>
                <w:tab w:val="left" w:pos="972"/>
              </w:tabs>
              <w:spacing w:after="0"/>
              <w:jc w:val="both"/>
              <w:rPr>
                <w:rFonts w:ascii="Arial" w:hAnsi="Arial" w:cs="Arial"/>
                <w:b/>
                <w:bCs/>
              </w:rPr>
            </w:pPr>
            <w:r>
              <w:rPr>
                <w:rFonts w:ascii="Arial" w:hAnsi="Arial" w:cs="Arial"/>
                <w:b/>
              </w:rPr>
              <w:t xml:space="preserve">4.3.4 Eliminación </w:t>
            </w:r>
          </w:p>
        </w:tc>
        <w:tc>
          <w:tcPr>
            <w:tcW w:w="1529" w:type="dxa"/>
            <w:tcBorders>
              <w:top w:val="single" w:color="000000" w:sz="4" w:space="0"/>
              <w:left w:val="single" w:color="000000" w:sz="4" w:space="0"/>
              <w:bottom w:val="single" w:color="000000" w:sz="4" w:space="0"/>
              <w:right w:val="single" w:color="000000" w:sz="4" w:space="0"/>
            </w:tcBorders>
            <w:shd w:val="clear" w:color="auto" w:fill="auto"/>
          </w:tcPr>
          <w:p w:rsidR="007E164F" w:rsidP="00EB7BB1" w:rsidRDefault="007E164F" w14:paraId="1CB5ED14" w14:textId="77777777">
            <w:pPr>
              <w:tabs>
                <w:tab w:val="left" w:pos="972"/>
              </w:tabs>
              <w:snapToGrid w:val="0"/>
              <w:spacing w:after="0"/>
              <w:jc w:val="both"/>
              <w:rPr>
                <w:rFonts w:ascii="Arial" w:hAnsi="Arial" w:cs="Arial"/>
                <w:b/>
                <w:bCs/>
              </w:rPr>
            </w:pPr>
          </w:p>
        </w:tc>
      </w:tr>
    </w:tbl>
    <w:p w:rsidR="007E164F" w:rsidP="007E164F" w:rsidRDefault="007E164F" w14:paraId="76E47278" w14:textId="77777777">
      <w:pPr>
        <w:spacing w:after="0" w:line="240" w:lineRule="auto"/>
        <w:rPr>
          <w:rFonts w:ascii="Arial" w:hAnsi="Arial" w:cs="Arial"/>
          <w:b/>
          <w:sz w:val="24"/>
          <w:szCs w:val="24"/>
        </w:rPr>
      </w:pPr>
    </w:p>
    <w:p w:rsidRPr="006A00DD" w:rsidR="007E164F" w:rsidP="006A00DD" w:rsidRDefault="007E164F" w14:paraId="35086A5E" w14:textId="1B42E678">
      <w:pPr>
        <w:pStyle w:val="Prrafodelista"/>
        <w:numPr>
          <w:ilvl w:val="0"/>
          <w:numId w:val="21"/>
        </w:numPr>
        <w:spacing w:after="0" w:line="240" w:lineRule="auto"/>
        <w:rPr>
          <w:rFonts w:ascii="Arial" w:hAnsi="Arial" w:cs="Arial"/>
          <w:b/>
          <w:sz w:val="24"/>
          <w:szCs w:val="24"/>
        </w:rPr>
      </w:pPr>
      <w:r w:rsidRPr="006A00DD">
        <w:rPr>
          <w:rFonts w:ascii="Arial" w:hAnsi="Arial" w:cs="Arial"/>
          <w:b/>
          <w:sz w:val="24"/>
          <w:szCs w:val="24"/>
        </w:rPr>
        <w:t>CONDICIONES DE ACCESO</w:t>
      </w:r>
    </w:p>
    <w:p w:rsidRPr="006A00DD" w:rsidR="006A00DD" w:rsidP="006A00DD" w:rsidRDefault="006A00DD" w14:paraId="6D0606E1" w14:textId="77777777">
      <w:pPr>
        <w:pStyle w:val="Prrafodelista"/>
        <w:spacing w:after="0" w:line="240" w:lineRule="auto"/>
        <w:rPr>
          <w:rFonts w:ascii="Arial" w:hAnsi="Arial" w:cs="Arial"/>
          <w:b/>
          <w:sz w:val="24"/>
          <w:szCs w:val="24"/>
        </w:rPr>
      </w:pPr>
    </w:p>
    <w:tbl>
      <w:tblPr>
        <w:tblW w:w="9336" w:type="dxa"/>
        <w:tblInd w:w="-15" w:type="dxa"/>
        <w:tblLayout w:type="fixed"/>
        <w:tblLook w:val="0000" w:firstRow="0" w:lastRow="0" w:firstColumn="0" w:lastColumn="0" w:noHBand="0" w:noVBand="0"/>
      </w:tblPr>
      <w:tblGrid>
        <w:gridCol w:w="2627"/>
        <w:gridCol w:w="2220"/>
        <w:gridCol w:w="300"/>
        <w:gridCol w:w="1373"/>
        <w:gridCol w:w="418"/>
        <w:gridCol w:w="2398"/>
      </w:tblGrid>
      <w:tr w:rsidR="007E164F" w:rsidTr="00EB7BB1" w14:paraId="3FC6AF73" w14:textId="77777777">
        <w:trPr>
          <w:trHeight w:val="255"/>
        </w:trPr>
        <w:tc>
          <w:tcPr>
            <w:tcW w:w="2628" w:type="dxa"/>
            <w:tcBorders>
              <w:top w:val="single" w:color="000000" w:sz="4" w:space="0"/>
              <w:left w:val="single" w:color="000000" w:sz="4" w:space="0"/>
              <w:bottom w:val="single" w:color="000000" w:sz="4" w:space="0"/>
            </w:tcBorders>
            <w:shd w:val="clear" w:color="auto" w:fill="auto"/>
          </w:tcPr>
          <w:p w:rsidR="007E164F" w:rsidP="00EB7BB1" w:rsidRDefault="007E164F" w14:paraId="1EE56CE5" w14:textId="77777777">
            <w:pPr>
              <w:tabs>
                <w:tab w:val="left" w:pos="972"/>
              </w:tabs>
              <w:spacing w:after="0"/>
              <w:ind w:hanging="2"/>
              <w:jc w:val="both"/>
              <w:rPr>
                <w:rFonts w:ascii="Arial" w:hAnsi="Arial" w:eastAsia="Arial" w:cs="Arial"/>
                <w:sz w:val="20"/>
                <w:szCs w:val="20"/>
              </w:rPr>
            </w:pPr>
            <w:r>
              <w:rPr>
                <w:rFonts w:ascii="Arial" w:hAnsi="Arial" w:eastAsia="Arial" w:cs="Arial"/>
                <w:b/>
                <w:sz w:val="20"/>
                <w:szCs w:val="20"/>
              </w:rPr>
              <w:t>5.1 Acceso público</w:t>
            </w:r>
          </w:p>
        </w:tc>
        <w:tc>
          <w:tcPr>
            <w:tcW w:w="2220" w:type="dxa"/>
            <w:tcBorders>
              <w:top w:val="single" w:color="000000" w:sz="4" w:space="0"/>
              <w:left w:val="single" w:color="000000" w:sz="4" w:space="0"/>
              <w:bottom w:val="single" w:color="000000" w:sz="4" w:space="0"/>
            </w:tcBorders>
            <w:shd w:val="clear" w:color="auto" w:fill="auto"/>
            <w:vAlign w:val="center"/>
          </w:tcPr>
          <w:p w:rsidR="007E164F" w:rsidP="00EB7BB1" w:rsidRDefault="007E164F" w14:paraId="628F5160" w14:textId="77777777">
            <w:pPr>
              <w:tabs>
                <w:tab w:val="left" w:pos="972"/>
              </w:tabs>
              <w:spacing w:after="0"/>
              <w:ind w:hanging="2"/>
              <w:jc w:val="center"/>
              <w:rPr>
                <w:rFonts w:ascii="Arial" w:hAnsi="Arial" w:eastAsia="Arial" w:cs="Arial"/>
                <w:sz w:val="20"/>
                <w:szCs w:val="20"/>
              </w:rPr>
            </w:pPr>
            <w:r>
              <w:rPr>
                <w:rFonts w:ascii="Arial" w:hAnsi="Arial" w:eastAsia="Arial" w:cs="Arial"/>
                <w:sz w:val="20"/>
                <w:szCs w:val="20"/>
              </w:rPr>
              <w:t>SI</w:t>
            </w:r>
          </w:p>
        </w:tc>
        <w:tc>
          <w:tcPr>
            <w:tcW w:w="300" w:type="dxa"/>
            <w:tcBorders>
              <w:top w:val="single" w:color="000000" w:sz="4" w:space="0"/>
              <w:left w:val="single" w:color="000000" w:sz="4" w:space="0"/>
              <w:bottom w:val="single" w:color="000000" w:sz="4" w:space="0"/>
            </w:tcBorders>
            <w:shd w:val="clear" w:color="auto" w:fill="E5E5E5"/>
            <w:vAlign w:val="center"/>
          </w:tcPr>
          <w:p w:rsidR="007E164F" w:rsidP="007E164F" w:rsidRDefault="007E164F" w14:paraId="2F31B4F4" w14:textId="77777777">
            <w:pPr>
              <w:keepNext/>
              <w:numPr>
                <w:ilvl w:val="5"/>
                <w:numId w:val="16"/>
              </w:numPr>
              <w:pBdr>
                <w:top w:val="nil"/>
                <w:left w:val="nil"/>
                <w:bottom w:val="nil"/>
                <w:right w:val="nil"/>
                <w:between w:val="nil"/>
              </w:pBdr>
              <w:spacing w:after="0" w:line="240" w:lineRule="auto"/>
              <w:ind w:left="0" w:leftChars="-1" w:hanging="2" w:hangingChars="1"/>
              <w:jc w:val="center"/>
              <w:textDirection w:val="btLr"/>
              <w:textAlignment w:val="top"/>
              <w:outlineLvl w:val="0"/>
              <w:rPr>
                <w:rFonts w:ascii="Arial" w:hAnsi="Arial" w:eastAsia="Arial" w:cs="Arial"/>
                <w:b/>
                <w:color w:val="000000"/>
                <w:sz w:val="20"/>
                <w:szCs w:val="20"/>
              </w:rPr>
            </w:pPr>
            <w:r>
              <w:rPr>
                <w:rFonts w:ascii="Arial" w:hAnsi="Arial" w:eastAsia="Arial" w:cs="Arial"/>
                <w:color w:val="000000"/>
                <w:sz w:val="20"/>
                <w:szCs w:val="20"/>
              </w:rPr>
              <w:t>X</w:t>
            </w:r>
          </w:p>
        </w:tc>
        <w:tc>
          <w:tcPr>
            <w:tcW w:w="1373" w:type="dxa"/>
            <w:tcBorders>
              <w:top w:val="single" w:color="000000" w:sz="4" w:space="0"/>
              <w:left w:val="single" w:color="000000" w:sz="4" w:space="0"/>
              <w:bottom w:val="single" w:color="000000" w:sz="4" w:space="0"/>
            </w:tcBorders>
            <w:shd w:val="clear" w:color="auto" w:fill="auto"/>
            <w:vAlign w:val="center"/>
          </w:tcPr>
          <w:p w:rsidR="007E164F" w:rsidP="00EB7BB1" w:rsidRDefault="007E164F" w14:paraId="20F7CFC1" w14:textId="77777777">
            <w:pPr>
              <w:tabs>
                <w:tab w:val="left" w:pos="972"/>
              </w:tabs>
              <w:ind w:hanging="2"/>
              <w:jc w:val="center"/>
              <w:rPr>
                <w:rFonts w:ascii="Arial" w:hAnsi="Arial" w:eastAsia="Arial" w:cs="Arial"/>
                <w:sz w:val="20"/>
                <w:szCs w:val="20"/>
              </w:rPr>
            </w:pPr>
            <w:r>
              <w:rPr>
                <w:rFonts w:ascii="Arial" w:hAnsi="Arial" w:eastAsia="Arial" w:cs="Arial"/>
                <w:sz w:val="20"/>
                <w:szCs w:val="20"/>
              </w:rPr>
              <w:t>NO</w:t>
            </w:r>
          </w:p>
        </w:tc>
        <w:tc>
          <w:tcPr>
            <w:tcW w:w="418" w:type="dxa"/>
            <w:tcBorders>
              <w:top w:val="single" w:color="000000" w:sz="4" w:space="0"/>
              <w:left w:val="single" w:color="000000" w:sz="4" w:space="0"/>
              <w:bottom w:val="single" w:color="000000" w:sz="4" w:space="0"/>
            </w:tcBorders>
            <w:shd w:val="clear" w:color="auto" w:fill="E5E5E5"/>
            <w:vAlign w:val="center"/>
          </w:tcPr>
          <w:p w:rsidR="007E164F" w:rsidP="00EB7BB1" w:rsidRDefault="007E164F" w14:paraId="5DE9F428" w14:textId="77777777">
            <w:pPr>
              <w:tabs>
                <w:tab w:val="left" w:pos="972"/>
              </w:tabs>
              <w:ind w:hanging="2"/>
              <w:jc w:val="center"/>
              <w:rPr>
                <w:rFonts w:ascii="Arial" w:hAnsi="Arial" w:eastAsia="Arial" w:cs="Arial"/>
                <w:sz w:val="20"/>
                <w:szCs w:val="20"/>
              </w:rPr>
            </w:pPr>
          </w:p>
        </w:tc>
        <w:tc>
          <w:tcPr>
            <w:tcW w:w="2398" w:type="dxa"/>
            <w:tcBorders>
              <w:top w:val="single" w:color="000000" w:sz="4" w:space="0"/>
              <w:left w:val="single" w:color="000000" w:sz="4" w:space="0"/>
              <w:bottom w:val="single" w:color="000000" w:sz="4" w:space="0"/>
              <w:right w:val="single" w:color="000000" w:sz="4" w:space="0"/>
            </w:tcBorders>
            <w:vAlign w:val="center"/>
          </w:tcPr>
          <w:p w:rsidR="007E164F" w:rsidP="00EB7BB1" w:rsidRDefault="007E164F" w14:paraId="73488296" w14:textId="77777777">
            <w:pPr>
              <w:tabs>
                <w:tab w:val="left" w:pos="972"/>
              </w:tabs>
              <w:ind w:hanging="2"/>
              <w:jc w:val="center"/>
              <w:rPr>
                <w:rFonts w:ascii="Arial" w:hAnsi="Arial" w:eastAsia="Arial" w:cs="Arial"/>
                <w:sz w:val="20"/>
                <w:szCs w:val="20"/>
              </w:rPr>
            </w:pPr>
          </w:p>
        </w:tc>
      </w:tr>
      <w:tr w:rsidR="007E164F" w:rsidTr="00EB7BB1" w14:paraId="36CE456B" w14:textId="77777777">
        <w:trPr>
          <w:trHeight w:val="281"/>
        </w:trPr>
        <w:tc>
          <w:tcPr>
            <w:tcW w:w="2628" w:type="dxa"/>
            <w:tcBorders>
              <w:top w:val="single" w:color="000000" w:sz="4" w:space="0"/>
              <w:left w:val="single" w:color="000000" w:sz="4" w:space="0"/>
              <w:bottom w:val="single" w:color="000000" w:sz="4" w:space="0"/>
            </w:tcBorders>
            <w:shd w:val="clear" w:color="auto" w:fill="auto"/>
          </w:tcPr>
          <w:p w:rsidR="007E164F" w:rsidP="00EB7BB1" w:rsidRDefault="007E164F" w14:paraId="4445AB77" w14:textId="77777777">
            <w:pPr>
              <w:tabs>
                <w:tab w:val="left" w:pos="972"/>
              </w:tabs>
              <w:spacing w:after="0"/>
              <w:ind w:hanging="2"/>
              <w:jc w:val="both"/>
              <w:rPr>
                <w:rFonts w:ascii="Arial" w:hAnsi="Arial" w:eastAsia="Arial" w:cs="Arial"/>
                <w:sz w:val="20"/>
                <w:szCs w:val="20"/>
              </w:rPr>
            </w:pPr>
            <w:r>
              <w:rPr>
                <w:rFonts w:ascii="Arial" w:hAnsi="Arial" w:eastAsia="Arial" w:cs="Arial"/>
                <w:b/>
                <w:sz w:val="20"/>
                <w:szCs w:val="20"/>
              </w:rPr>
              <w:t>5.2 Restringido (plazo en años)</w:t>
            </w:r>
          </w:p>
        </w:tc>
        <w:tc>
          <w:tcPr>
            <w:tcW w:w="2220" w:type="dxa"/>
            <w:tcBorders>
              <w:top w:val="single" w:color="000000" w:sz="4" w:space="0"/>
              <w:left w:val="single" w:color="000000" w:sz="4" w:space="0"/>
              <w:bottom w:val="single" w:color="000000" w:sz="4" w:space="0"/>
            </w:tcBorders>
            <w:shd w:val="clear" w:color="auto" w:fill="auto"/>
            <w:vAlign w:val="center"/>
          </w:tcPr>
          <w:p w:rsidR="007E164F" w:rsidP="00EB7BB1" w:rsidRDefault="007E164F" w14:paraId="3FCFC228" w14:textId="77777777">
            <w:pPr>
              <w:tabs>
                <w:tab w:val="left" w:pos="972"/>
              </w:tabs>
              <w:spacing w:after="0"/>
              <w:ind w:hanging="2"/>
              <w:jc w:val="center"/>
              <w:rPr>
                <w:rFonts w:ascii="Arial" w:hAnsi="Arial" w:eastAsia="Arial" w:cs="Arial"/>
                <w:sz w:val="20"/>
                <w:szCs w:val="20"/>
              </w:rPr>
            </w:pPr>
            <w:r>
              <w:rPr>
                <w:rFonts w:ascii="Arial" w:hAnsi="Arial" w:eastAsia="Arial" w:cs="Arial"/>
                <w:sz w:val="20"/>
                <w:szCs w:val="20"/>
              </w:rPr>
              <w:t>SI</w:t>
            </w:r>
          </w:p>
        </w:tc>
        <w:tc>
          <w:tcPr>
            <w:tcW w:w="300" w:type="dxa"/>
            <w:tcBorders>
              <w:top w:val="single" w:color="000000" w:sz="4" w:space="0"/>
              <w:left w:val="single" w:color="000000" w:sz="4" w:space="0"/>
              <w:bottom w:val="single" w:color="000000" w:sz="4" w:space="0"/>
            </w:tcBorders>
            <w:shd w:val="clear" w:color="auto" w:fill="E5E5E5"/>
            <w:vAlign w:val="center"/>
          </w:tcPr>
          <w:p w:rsidR="007E164F" w:rsidP="007E164F" w:rsidRDefault="007E164F" w14:paraId="20584EC7" w14:textId="77777777">
            <w:pPr>
              <w:keepNext/>
              <w:numPr>
                <w:ilvl w:val="5"/>
                <w:numId w:val="16"/>
              </w:numPr>
              <w:pBdr>
                <w:top w:val="nil"/>
                <w:left w:val="nil"/>
                <w:bottom w:val="nil"/>
                <w:right w:val="nil"/>
                <w:between w:val="nil"/>
              </w:pBdr>
              <w:spacing w:after="0" w:line="240" w:lineRule="auto"/>
              <w:ind w:left="0" w:leftChars="-1" w:hanging="2" w:hangingChars="1"/>
              <w:jc w:val="center"/>
              <w:textDirection w:val="btLr"/>
              <w:textAlignment w:val="top"/>
              <w:outlineLvl w:val="0"/>
              <w:rPr>
                <w:rFonts w:ascii="Arial" w:hAnsi="Arial" w:eastAsia="Arial" w:cs="Arial"/>
                <w:color w:val="000000"/>
                <w:sz w:val="20"/>
                <w:szCs w:val="20"/>
              </w:rPr>
            </w:pPr>
          </w:p>
        </w:tc>
        <w:tc>
          <w:tcPr>
            <w:tcW w:w="1373" w:type="dxa"/>
            <w:tcBorders>
              <w:top w:val="single" w:color="000000" w:sz="4" w:space="0"/>
              <w:left w:val="single" w:color="000000" w:sz="4" w:space="0"/>
              <w:bottom w:val="single" w:color="000000" w:sz="4" w:space="0"/>
            </w:tcBorders>
            <w:shd w:val="clear" w:color="auto" w:fill="auto"/>
            <w:vAlign w:val="center"/>
          </w:tcPr>
          <w:p w:rsidR="007E164F" w:rsidP="00EB7BB1" w:rsidRDefault="007E164F" w14:paraId="76D2DE63" w14:textId="77777777">
            <w:pPr>
              <w:tabs>
                <w:tab w:val="left" w:pos="972"/>
              </w:tabs>
              <w:ind w:hanging="2"/>
              <w:jc w:val="center"/>
              <w:rPr>
                <w:rFonts w:ascii="Arial" w:hAnsi="Arial" w:eastAsia="Arial" w:cs="Arial"/>
                <w:sz w:val="20"/>
                <w:szCs w:val="20"/>
              </w:rPr>
            </w:pPr>
            <w:r>
              <w:rPr>
                <w:rFonts w:ascii="Arial" w:hAnsi="Arial" w:eastAsia="Arial" w:cs="Arial"/>
                <w:sz w:val="20"/>
                <w:szCs w:val="20"/>
              </w:rPr>
              <w:t>NO</w:t>
            </w:r>
          </w:p>
        </w:tc>
        <w:tc>
          <w:tcPr>
            <w:tcW w:w="418" w:type="dxa"/>
            <w:tcBorders>
              <w:top w:val="single" w:color="000000" w:sz="4" w:space="0"/>
              <w:left w:val="single" w:color="000000" w:sz="4" w:space="0"/>
              <w:bottom w:val="single" w:color="000000" w:sz="4" w:space="0"/>
            </w:tcBorders>
            <w:shd w:val="clear" w:color="auto" w:fill="E5E5E5"/>
            <w:vAlign w:val="center"/>
          </w:tcPr>
          <w:p w:rsidRPr="0096065B" w:rsidR="007E164F" w:rsidP="00EB7BB1" w:rsidRDefault="007E164F" w14:paraId="12AA81B7" w14:textId="77777777">
            <w:pPr>
              <w:tabs>
                <w:tab w:val="left" w:pos="972"/>
              </w:tabs>
              <w:ind w:hanging="2"/>
              <w:jc w:val="center"/>
              <w:rPr>
                <w:rFonts w:ascii="Arial" w:hAnsi="Arial" w:eastAsia="Arial" w:cs="Arial"/>
                <w:sz w:val="20"/>
                <w:szCs w:val="20"/>
              </w:rPr>
            </w:pPr>
            <w:r w:rsidRPr="0096065B">
              <w:rPr>
                <w:rFonts w:ascii="Arial" w:hAnsi="Arial" w:eastAsia="Arial" w:cs="Arial"/>
                <w:sz w:val="20"/>
                <w:szCs w:val="20"/>
              </w:rPr>
              <w:t>X</w:t>
            </w:r>
          </w:p>
        </w:tc>
        <w:tc>
          <w:tcPr>
            <w:tcW w:w="2398" w:type="dxa"/>
            <w:tcBorders>
              <w:top w:val="single" w:color="000000" w:sz="4" w:space="0"/>
              <w:left w:val="single" w:color="000000" w:sz="4" w:space="0"/>
              <w:bottom w:val="single" w:color="000000" w:sz="4" w:space="0"/>
              <w:right w:val="single" w:color="000000" w:sz="4" w:space="0"/>
            </w:tcBorders>
            <w:vAlign w:val="center"/>
          </w:tcPr>
          <w:p w:rsidR="007E164F" w:rsidP="00EB7BB1" w:rsidRDefault="007E164F" w14:paraId="323F05CD" w14:textId="77777777">
            <w:pPr>
              <w:tabs>
                <w:tab w:val="left" w:pos="972"/>
              </w:tabs>
              <w:ind w:hanging="2"/>
              <w:jc w:val="center"/>
              <w:rPr>
                <w:rFonts w:ascii="Arial" w:hAnsi="Arial" w:eastAsia="Arial" w:cs="Arial"/>
                <w:sz w:val="20"/>
                <w:szCs w:val="20"/>
              </w:rPr>
            </w:pPr>
          </w:p>
        </w:tc>
      </w:tr>
      <w:tr w:rsidR="007E164F" w:rsidTr="00EB7BB1" w14:paraId="1CCAAB43" w14:textId="77777777">
        <w:trPr>
          <w:trHeight w:val="255"/>
        </w:trPr>
        <w:tc>
          <w:tcPr>
            <w:tcW w:w="2628" w:type="dxa"/>
            <w:tcBorders>
              <w:top w:val="single" w:color="000000" w:sz="4" w:space="0"/>
              <w:left w:val="single" w:color="000000" w:sz="4" w:space="0"/>
              <w:bottom w:val="single" w:color="000000" w:sz="4" w:space="0"/>
            </w:tcBorders>
          </w:tcPr>
          <w:p w:rsidR="007E164F" w:rsidP="00EB7BB1" w:rsidRDefault="007E164F" w14:paraId="2249D956" w14:textId="77777777">
            <w:pPr>
              <w:spacing w:after="0"/>
              <w:ind w:hanging="2"/>
              <w:jc w:val="both"/>
              <w:rPr>
                <w:rFonts w:ascii="Arial" w:hAnsi="Arial" w:eastAsia="Arial" w:cs="Arial"/>
                <w:sz w:val="20"/>
                <w:szCs w:val="20"/>
              </w:rPr>
            </w:pPr>
            <w:r>
              <w:rPr>
                <w:rFonts w:ascii="Arial" w:hAnsi="Arial" w:eastAsia="Arial" w:cs="Arial"/>
                <w:b/>
                <w:sz w:val="20"/>
                <w:szCs w:val="20"/>
              </w:rPr>
              <w:lastRenderedPageBreak/>
              <w:t>5.3 Marco legal de la restricción</w:t>
            </w:r>
          </w:p>
        </w:tc>
        <w:tc>
          <w:tcPr>
            <w:tcW w:w="6709" w:type="dxa"/>
            <w:gridSpan w:val="5"/>
            <w:tcBorders>
              <w:top w:val="single" w:color="000000" w:sz="4" w:space="0"/>
              <w:left w:val="single" w:color="000000" w:sz="4" w:space="0"/>
              <w:bottom w:val="single" w:color="000000" w:sz="4" w:space="0"/>
              <w:right w:val="single" w:color="000000" w:sz="4" w:space="0"/>
            </w:tcBorders>
          </w:tcPr>
          <w:p w:rsidR="007E164F" w:rsidP="00EB7BB1" w:rsidRDefault="007E164F" w14:paraId="06238C51" w14:textId="77777777">
            <w:pPr>
              <w:pBdr>
                <w:top w:val="nil"/>
                <w:left w:val="nil"/>
                <w:bottom w:val="nil"/>
                <w:right w:val="nil"/>
                <w:between w:val="nil"/>
              </w:pBdr>
              <w:tabs>
                <w:tab w:val="center" w:pos="4252"/>
                <w:tab w:val="right" w:pos="8504"/>
                <w:tab w:val="left" w:pos="972"/>
              </w:tabs>
              <w:spacing w:after="0" w:line="240" w:lineRule="auto"/>
              <w:ind w:hanging="2"/>
              <w:rPr>
                <w:color w:val="000000"/>
              </w:rPr>
            </w:pPr>
            <w:r>
              <w:rPr>
                <w:rFonts w:ascii="Arial" w:hAnsi="Arial" w:eastAsia="Arial" w:cs="Arial"/>
                <w:color w:val="000000"/>
                <w:sz w:val="20"/>
                <w:szCs w:val="20"/>
              </w:rPr>
              <w:t xml:space="preserve"> Ninguno</w:t>
            </w:r>
          </w:p>
        </w:tc>
      </w:tr>
    </w:tbl>
    <w:p w:rsidR="007E164F" w:rsidP="007E164F" w:rsidRDefault="007E164F" w14:paraId="2618E6C8" w14:textId="77777777">
      <w:pPr>
        <w:spacing w:after="0" w:line="240" w:lineRule="auto"/>
        <w:rPr>
          <w:rFonts w:ascii="Arial" w:hAnsi="Arial" w:cs="Arial"/>
          <w:b/>
          <w:sz w:val="24"/>
          <w:szCs w:val="24"/>
        </w:rPr>
      </w:pPr>
    </w:p>
    <w:p w:rsidRPr="006A00DD" w:rsidR="007E164F" w:rsidP="006A00DD" w:rsidRDefault="007E164F" w14:paraId="39E43D6E" w14:textId="6896FBEE">
      <w:pPr>
        <w:pStyle w:val="Prrafodelista"/>
        <w:numPr>
          <w:ilvl w:val="0"/>
          <w:numId w:val="21"/>
        </w:numPr>
        <w:spacing w:after="0" w:line="240" w:lineRule="auto"/>
        <w:rPr>
          <w:rFonts w:ascii="Arial" w:hAnsi="Arial" w:cs="Arial"/>
          <w:b/>
          <w:bCs/>
          <w:sz w:val="24"/>
          <w:szCs w:val="24"/>
        </w:rPr>
      </w:pPr>
      <w:r w:rsidRPr="006A00DD">
        <w:rPr>
          <w:rFonts w:ascii="Arial" w:hAnsi="Arial" w:cs="Arial"/>
          <w:b/>
          <w:bCs/>
          <w:sz w:val="24"/>
          <w:szCs w:val="24"/>
        </w:rPr>
        <w:t xml:space="preserve"> CONTROL</w:t>
      </w:r>
    </w:p>
    <w:p w:rsidRPr="00AE6621" w:rsidR="007E164F" w:rsidP="007E164F" w:rsidRDefault="007E164F" w14:paraId="04157EA7" w14:textId="77777777">
      <w:pPr>
        <w:ind w:left="360"/>
        <w:rPr>
          <w:rFonts w:ascii="Arial" w:hAnsi="Arial" w:cs="Arial"/>
          <w:b/>
          <w:bCs/>
          <w:sz w:val="2"/>
          <w:szCs w:val="24"/>
        </w:rPr>
      </w:pPr>
    </w:p>
    <w:tbl>
      <w:tblPr>
        <w:tblW w:w="9337" w:type="dxa"/>
        <w:tblInd w:w="-15" w:type="dxa"/>
        <w:tblLayout w:type="fixed"/>
        <w:tblLook w:val="0000" w:firstRow="0" w:lastRow="0" w:firstColumn="0" w:lastColumn="0" w:noHBand="0" w:noVBand="0"/>
      </w:tblPr>
      <w:tblGrid>
        <w:gridCol w:w="4490"/>
        <w:gridCol w:w="4847"/>
      </w:tblGrid>
      <w:tr w:rsidR="007E164F" w:rsidTr="00EB7BB1" w14:paraId="4E073D33" w14:textId="77777777">
        <w:trPr>
          <w:trHeight w:val="504"/>
        </w:trPr>
        <w:tc>
          <w:tcPr>
            <w:tcW w:w="4490" w:type="dxa"/>
            <w:tcBorders>
              <w:top w:val="single" w:color="000000" w:sz="4" w:space="0"/>
              <w:left w:val="single" w:color="000000" w:sz="4" w:space="0"/>
              <w:bottom w:val="single" w:color="000000" w:sz="4" w:space="0"/>
            </w:tcBorders>
            <w:shd w:val="clear" w:color="auto" w:fill="auto"/>
          </w:tcPr>
          <w:p w:rsidR="007E164F" w:rsidP="00EB7BB1" w:rsidRDefault="007E164F" w14:paraId="47A89067" w14:textId="77777777">
            <w:pPr>
              <w:spacing w:after="0"/>
            </w:pPr>
            <w:r>
              <w:rPr>
                <w:rFonts w:ascii="Arial" w:hAnsi="Arial" w:eastAsia="Times New Roman" w:cs="Arial"/>
                <w:b/>
                <w:bCs/>
                <w:sz w:val="20"/>
                <w:szCs w:val="20"/>
              </w:rPr>
              <w:t>6.1 Grupo responsable del estudio y valoración</w:t>
            </w:r>
          </w:p>
        </w:tc>
        <w:tc>
          <w:tcPr>
            <w:tcW w:w="4847" w:type="dxa"/>
            <w:tcBorders>
              <w:top w:val="single" w:color="000000" w:sz="4" w:space="0"/>
              <w:left w:val="single" w:color="000000" w:sz="4" w:space="0"/>
              <w:bottom w:val="single" w:color="000000" w:sz="4" w:space="0"/>
              <w:right w:val="single" w:color="000000" w:sz="4" w:space="0"/>
            </w:tcBorders>
            <w:shd w:val="clear" w:color="auto" w:fill="auto"/>
          </w:tcPr>
          <w:p w:rsidRPr="007B1832" w:rsidR="007E164F" w:rsidP="00EB7BB1" w:rsidRDefault="007B1832" w14:paraId="28B8A10D" w14:textId="28771028">
            <w:pPr>
              <w:spacing w:after="0" w:line="240" w:lineRule="auto"/>
              <w:rPr>
                <w:rFonts w:ascii="Arial" w:hAnsi="Arial" w:cs="Arial"/>
                <w:sz w:val="20"/>
                <w:szCs w:val="20"/>
              </w:rPr>
            </w:pPr>
            <w:r w:rsidRPr="007B1832">
              <w:rPr>
                <w:rFonts w:ascii="Arial" w:hAnsi="Arial" w:cs="Arial"/>
                <w:sz w:val="20"/>
                <w:szCs w:val="20"/>
              </w:rPr>
              <w:t>Grupo de Gestión Documental</w:t>
            </w:r>
          </w:p>
        </w:tc>
      </w:tr>
      <w:tr w:rsidR="007E164F" w:rsidTr="00EB7BB1" w14:paraId="4F4A79F5" w14:textId="77777777">
        <w:tc>
          <w:tcPr>
            <w:tcW w:w="4490" w:type="dxa"/>
            <w:tcBorders>
              <w:top w:val="single" w:color="000000" w:sz="4" w:space="0"/>
              <w:left w:val="single" w:color="000000" w:sz="4" w:space="0"/>
              <w:bottom w:val="single" w:color="000000" w:sz="4" w:space="0"/>
            </w:tcBorders>
            <w:shd w:val="clear" w:color="auto" w:fill="auto"/>
          </w:tcPr>
          <w:p w:rsidR="007E164F" w:rsidP="00EB7BB1" w:rsidRDefault="007E164F" w14:paraId="06C3A054" w14:textId="77777777">
            <w:pPr>
              <w:spacing w:after="0"/>
            </w:pPr>
            <w:r>
              <w:rPr>
                <w:rFonts w:ascii="Arial" w:hAnsi="Arial" w:eastAsia="Times New Roman" w:cs="Arial"/>
                <w:b/>
                <w:bCs/>
                <w:sz w:val="20"/>
                <w:szCs w:val="20"/>
              </w:rPr>
              <w:t>6.2 Archivo donde se hizo el trabajo de campo</w:t>
            </w:r>
          </w:p>
        </w:tc>
        <w:tc>
          <w:tcPr>
            <w:tcW w:w="4847" w:type="dxa"/>
            <w:tcBorders>
              <w:top w:val="single" w:color="000000" w:sz="4" w:space="0"/>
              <w:left w:val="single" w:color="000000" w:sz="4" w:space="0"/>
              <w:bottom w:val="single" w:color="000000" w:sz="4" w:space="0"/>
              <w:right w:val="single" w:color="000000" w:sz="4" w:space="0"/>
            </w:tcBorders>
            <w:shd w:val="clear" w:color="auto" w:fill="auto"/>
          </w:tcPr>
          <w:p w:rsidRPr="007B1832" w:rsidR="007E164F" w:rsidP="00EB7BB1" w:rsidRDefault="007E164F" w14:paraId="19EA5EFB" w14:textId="77777777">
            <w:pPr>
              <w:spacing w:after="0"/>
              <w:rPr>
                <w:rFonts w:ascii="Arial" w:hAnsi="Arial" w:cs="Arial"/>
                <w:sz w:val="20"/>
                <w:szCs w:val="20"/>
              </w:rPr>
            </w:pPr>
            <w:r w:rsidRPr="007B1832">
              <w:rPr>
                <w:rFonts w:ascii="Arial" w:hAnsi="Arial" w:cs="Arial"/>
                <w:sz w:val="20"/>
                <w:szCs w:val="20"/>
              </w:rPr>
              <w:t>Superintendencia de Notariado y Registro</w:t>
            </w:r>
          </w:p>
        </w:tc>
      </w:tr>
      <w:tr w:rsidR="007E164F" w:rsidTr="00EB7BB1" w14:paraId="59BE5DE5" w14:textId="77777777">
        <w:tc>
          <w:tcPr>
            <w:tcW w:w="4490" w:type="dxa"/>
            <w:tcBorders>
              <w:top w:val="single" w:color="000000" w:sz="4" w:space="0"/>
              <w:left w:val="single" w:color="000000" w:sz="4" w:space="0"/>
              <w:bottom w:val="single" w:color="000000" w:sz="4" w:space="0"/>
            </w:tcBorders>
            <w:shd w:val="clear" w:color="auto" w:fill="auto"/>
          </w:tcPr>
          <w:p w:rsidR="007E164F" w:rsidP="00EB7BB1" w:rsidRDefault="007E164F" w14:paraId="77357D5F" w14:textId="77777777">
            <w:pPr>
              <w:spacing w:after="0"/>
            </w:pPr>
            <w:r>
              <w:rPr>
                <w:rFonts w:ascii="Arial" w:hAnsi="Arial" w:eastAsia="Times New Roman" w:cs="Arial"/>
                <w:b/>
                <w:bCs/>
                <w:sz w:val="20"/>
                <w:szCs w:val="20"/>
              </w:rPr>
              <w:t>6.3 Fecha de realización del estudio de valoración</w:t>
            </w:r>
          </w:p>
        </w:tc>
        <w:tc>
          <w:tcPr>
            <w:tcW w:w="4847" w:type="dxa"/>
            <w:tcBorders>
              <w:top w:val="single" w:color="000000" w:sz="4" w:space="0"/>
              <w:left w:val="single" w:color="000000" w:sz="4" w:space="0"/>
              <w:bottom w:val="single" w:color="000000" w:sz="4" w:space="0"/>
              <w:right w:val="single" w:color="000000" w:sz="4" w:space="0"/>
            </w:tcBorders>
            <w:shd w:val="clear" w:color="auto" w:fill="auto"/>
          </w:tcPr>
          <w:p w:rsidRPr="00AE5F05" w:rsidR="007E164F" w:rsidP="00EB7BB1" w:rsidRDefault="007E164F" w14:paraId="5A17AFC1" w14:textId="77777777">
            <w:pPr>
              <w:spacing w:after="0"/>
              <w:rPr>
                <w:rFonts w:ascii="Arial" w:hAnsi="Arial" w:cs="Arial"/>
              </w:rPr>
            </w:pPr>
          </w:p>
        </w:tc>
      </w:tr>
      <w:tr w:rsidR="007E164F" w:rsidTr="00EB7BB1" w14:paraId="672C45D2" w14:textId="77777777">
        <w:tc>
          <w:tcPr>
            <w:tcW w:w="4490" w:type="dxa"/>
            <w:tcBorders>
              <w:top w:val="single" w:color="000000" w:sz="4" w:space="0"/>
              <w:left w:val="single" w:color="000000" w:sz="4" w:space="0"/>
              <w:bottom w:val="single" w:color="000000" w:sz="4" w:space="0"/>
            </w:tcBorders>
            <w:shd w:val="clear" w:color="auto" w:fill="auto"/>
          </w:tcPr>
          <w:p w:rsidR="007E164F" w:rsidP="00EB7BB1" w:rsidRDefault="007E164F" w14:paraId="772511C6" w14:textId="77777777">
            <w:pPr>
              <w:spacing w:after="0"/>
              <w:rPr>
                <w:rFonts w:ascii="Arial" w:hAnsi="Arial" w:eastAsia="Times New Roman" w:cs="Arial"/>
                <w:b/>
                <w:bCs/>
                <w:sz w:val="20"/>
                <w:szCs w:val="20"/>
              </w:rPr>
            </w:pPr>
            <w:r>
              <w:rPr>
                <w:rFonts w:ascii="Arial" w:hAnsi="Arial" w:eastAsia="Times New Roman" w:cs="Arial"/>
                <w:b/>
                <w:bCs/>
                <w:sz w:val="20"/>
                <w:szCs w:val="20"/>
              </w:rPr>
              <w:t>6.4 Fecha de revisión</w:t>
            </w:r>
          </w:p>
        </w:tc>
        <w:tc>
          <w:tcPr>
            <w:tcW w:w="4847" w:type="dxa"/>
            <w:tcBorders>
              <w:top w:val="single" w:color="000000" w:sz="4" w:space="0"/>
              <w:left w:val="single" w:color="000000" w:sz="4" w:space="0"/>
              <w:bottom w:val="single" w:color="000000" w:sz="4" w:space="0"/>
              <w:right w:val="single" w:color="000000" w:sz="4" w:space="0"/>
            </w:tcBorders>
          </w:tcPr>
          <w:p w:rsidRPr="003F1075" w:rsidR="007E164F" w:rsidP="00EB7BB1" w:rsidRDefault="007E164F" w14:paraId="6427D53C" w14:textId="77777777">
            <w:pPr>
              <w:snapToGrid w:val="0"/>
              <w:spacing w:after="0"/>
              <w:rPr>
                <w:rFonts w:ascii="Arial" w:hAnsi="Arial" w:cs="Arial"/>
              </w:rPr>
            </w:pPr>
          </w:p>
        </w:tc>
      </w:tr>
      <w:tr w:rsidR="007E164F" w:rsidTr="00EB7BB1" w14:paraId="7D19D278" w14:textId="77777777">
        <w:tc>
          <w:tcPr>
            <w:tcW w:w="4490" w:type="dxa"/>
            <w:tcBorders>
              <w:top w:val="single" w:color="000000" w:sz="4" w:space="0"/>
              <w:left w:val="single" w:color="000000" w:sz="4" w:space="0"/>
              <w:bottom w:val="single" w:color="000000" w:sz="4" w:space="0"/>
            </w:tcBorders>
            <w:shd w:val="clear" w:color="auto" w:fill="auto"/>
          </w:tcPr>
          <w:p w:rsidR="007E164F" w:rsidP="00EB7BB1" w:rsidRDefault="007E164F" w14:paraId="287F8021" w14:textId="77777777">
            <w:pPr>
              <w:spacing w:after="0"/>
              <w:rPr>
                <w:rFonts w:ascii="Arial" w:hAnsi="Arial" w:eastAsia="Times New Roman" w:cs="Arial"/>
                <w:b/>
                <w:bCs/>
                <w:sz w:val="20"/>
                <w:szCs w:val="20"/>
              </w:rPr>
            </w:pPr>
            <w:r>
              <w:rPr>
                <w:rFonts w:ascii="Arial" w:hAnsi="Arial" w:eastAsia="Times New Roman" w:cs="Arial"/>
                <w:b/>
                <w:bCs/>
                <w:sz w:val="20"/>
                <w:szCs w:val="20"/>
              </w:rPr>
              <w:t>6.5 Número y fecha del acta de aprobación</w:t>
            </w:r>
          </w:p>
        </w:tc>
        <w:tc>
          <w:tcPr>
            <w:tcW w:w="4847" w:type="dxa"/>
            <w:tcBorders>
              <w:top w:val="single" w:color="000000" w:sz="4" w:space="0"/>
              <w:left w:val="single" w:color="000000" w:sz="4" w:space="0"/>
              <w:bottom w:val="single" w:color="000000" w:sz="4" w:space="0"/>
              <w:right w:val="single" w:color="000000" w:sz="4" w:space="0"/>
            </w:tcBorders>
          </w:tcPr>
          <w:p w:rsidRPr="009457D9" w:rsidR="007E164F" w:rsidP="00EB7BB1" w:rsidRDefault="007E164F" w14:paraId="3E63289D" w14:textId="77777777">
            <w:pPr>
              <w:snapToGrid w:val="0"/>
              <w:spacing w:after="0"/>
              <w:rPr>
                <w:rFonts w:ascii="Arial" w:hAnsi="Arial" w:cs="Arial"/>
              </w:rPr>
            </w:pPr>
          </w:p>
        </w:tc>
      </w:tr>
    </w:tbl>
    <w:p w:rsidRPr="00AE5F05" w:rsidR="007E164F" w:rsidP="007E164F" w:rsidRDefault="007E164F" w14:paraId="62AC31B7" w14:textId="77777777">
      <w:pPr>
        <w:ind w:left="360"/>
        <w:rPr>
          <w:rFonts w:ascii="Arial" w:hAnsi="Arial" w:cs="Arial"/>
          <w:b/>
          <w:bCs/>
          <w:sz w:val="14"/>
          <w:szCs w:val="24"/>
        </w:rPr>
      </w:pPr>
    </w:p>
    <w:p w:rsidRPr="006A00DD" w:rsidR="007E164F" w:rsidP="006A00DD" w:rsidRDefault="007E164F" w14:paraId="02FC1785" w14:textId="3D09922F">
      <w:pPr>
        <w:pStyle w:val="Prrafodelista"/>
        <w:numPr>
          <w:ilvl w:val="0"/>
          <w:numId w:val="21"/>
        </w:numPr>
        <w:spacing w:after="0" w:line="240" w:lineRule="auto"/>
        <w:rPr>
          <w:rFonts w:ascii="Arial" w:hAnsi="Arial" w:cs="Arial"/>
          <w:sz w:val="24"/>
        </w:rPr>
      </w:pPr>
      <w:r w:rsidRPr="006A00DD">
        <w:rPr>
          <w:rFonts w:ascii="Arial" w:hAnsi="Arial" w:cs="Arial"/>
          <w:b/>
          <w:bCs/>
          <w:sz w:val="24"/>
          <w:szCs w:val="24"/>
        </w:rPr>
        <w:t>OBSERVACIONES</w:t>
      </w:r>
    </w:p>
    <w:p w:rsidRPr="00B00FAC" w:rsidR="007E164F" w:rsidP="007E164F" w:rsidRDefault="007E164F" w14:paraId="1C1EFB39" w14:textId="77777777">
      <w:pPr>
        <w:rPr>
          <w:sz w:val="4"/>
        </w:rPr>
      </w:pPr>
    </w:p>
    <w:p w:rsidRPr="00096A02" w:rsidR="007E164F" w:rsidP="007E164F" w:rsidRDefault="007E164F" w14:paraId="6B986C22" w14:textId="77777777">
      <w:pPr>
        <w:spacing w:after="0" w:line="240" w:lineRule="auto"/>
        <w:jc w:val="both"/>
        <w:rPr>
          <w:rFonts w:ascii="Arial" w:hAnsi="Arial" w:cs="Arial"/>
          <w:bCs/>
          <w:sz w:val="20"/>
        </w:rPr>
      </w:pPr>
      <w:r w:rsidRPr="427837C5" w:rsidR="007E164F">
        <w:rPr>
          <w:rFonts w:ascii="Arial" w:hAnsi="Arial" w:cs="Arial"/>
          <w:b w:val="1"/>
          <w:bCs w:val="1"/>
          <w:sz w:val="20"/>
          <w:szCs w:val="20"/>
        </w:rPr>
        <w:t xml:space="preserve">Procedimiento TRD: </w:t>
      </w:r>
    </w:p>
    <w:p w:rsidR="32CA7A61" w:rsidP="427837C5" w:rsidRDefault="32CA7A61" w14:paraId="2620AB9F" w14:textId="776B1D8C">
      <w:pPr>
        <w:pStyle w:val="Normal"/>
        <w:jc w:val="both"/>
      </w:pPr>
      <w:r w:rsidRPr="427837C5" w:rsidR="32CA7A61">
        <w:rPr>
          <w:rFonts w:ascii="Arial" w:hAnsi="Arial" w:cs="Arial"/>
          <w:sz w:val="20"/>
          <w:szCs w:val="20"/>
        </w:rPr>
        <w:t xml:space="preserve">Subserie documental que contiene el conjunto de actos procesales, regulados por la ley, tramitados ante los juzgados civiles mediante los cuales se dirimen las controversias de carácter privado sostenida entra la Entidad y un tercero en calidad de civil, con el fin de que la autoridad judicial decida sobre las pretensiones contenidas en ella, a través de un proceso civil siguiendo los lineamientos establecidos en el Código de Procedimiento Civil. </w:t>
      </w:r>
    </w:p>
    <w:p w:rsidR="32CA7A61" w:rsidP="427837C5" w:rsidRDefault="32CA7A61" w14:paraId="3065F47C" w14:textId="37ECC248">
      <w:pPr>
        <w:pStyle w:val="Normal"/>
        <w:jc w:val="both"/>
      </w:pPr>
      <w:r w:rsidRPr="427837C5" w:rsidR="32CA7A61">
        <w:rPr>
          <w:rFonts w:ascii="Arial" w:hAnsi="Arial" w:cs="Arial"/>
          <w:sz w:val="20"/>
          <w:szCs w:val="20"/>
        </w:rPr>
        <w:t xml:space="preserve">Se conserva 2 años en el archivo de gestión, contados a partir de la fecha de decisión del acto que pone fin al proceso. Una vez culminado este tiempo, se transfiere al archivo central, en donde se conservará por 8 años más. La retención total de (10) años se justifica en función de la necesidad de conservar la documentación que respalda las acciones legales y defensa del orden jurídico y derechos fundamentales llevados a cabo por la entidad. Además, este período permite mantener un registro histórico de las intervenciones y acciones desarrolladas, contribuyendo a la transparencia, la rendición de cuentas y la posibilidad de análisis y seguimiento en el tiempo de la labor ejercida en el ámbito judicial por parte de la Oficina Asesora Jurídica en concordancia con el Código Civil Colombiano y el Código General del Proceso.   </w:t>
      </w:r>
    </w:p>
    <w:p w:rsidR="32CA7A61" w:rsidP="427837C5" w:rsidRDefault="32CA7A61" w14:paraId="13640307" w14:textId="45AABEAE">
      <w:pPr>
        <w:pStyle w:val="Normal"/>
        <w:jc w:val="both"/>
      </w:pPr>
      <w:r w:rsidRPr="427837C5" w:rsidR="32CA7A61">
        <w:rPr>
          <w:rFonts w:ascii="Arial" w:hAnsi="Arial" w:cs="Arial"/>
          <w:sz w:val="20"/>
          <w:szCs w:val="20"/>
        </w:rPr>
        <w:t>Finalizado el tiempo de retención, se procede a realizar una selección cualitativa del 5% de los procesos civiles conforme a lo establecido en la memoria descriptiva, teniendo en cuenta que su contenido aborda temas específicos claves para la entidad y la ciudadanía, con valores históricos para el estudio jurídico-político. La selección se realizará de conformidad con los siguientes criterios:</w:t>
      </w:r>
    </w:p>
    <w:p w:rsidR="32CA7A61" w:rsidP="427837C5" w:rsidRDefault="32CA7A61" w14:paraId="184F7233" w14:textId="5448206F">
      <w:pPr>
        <w:pStyle w:val="Normal"/>
        <w:spacing w:after="0" w:afterAutospacing="off" w:line="240" w:lineRule="auto"/>
        <w:jc w:val="both"/>
      </w:pPr>
      <w:r w:rsidRPr="427837C5" w:rsidR="32CA7A61">
        <w:rPr>
          <w:rFonts w:ascii="Arial" w:hAnsi="Arial" w:cs="Arial"/>
          <w:sz w:val="20"/>
          <w:szCs w:val="20"/>
        </w:rPr>
        <w:t>*Procesos civiles que hagan referencia directa a las actividades misionales de la entidad y que se caractericen por una notable defensa judicial por parte de la entidad.</w:t>
      </w:r>
      <w:r w:rsidRPr="427837C5" w:rsidR="32CA7A61">
        <w:rPr>
          <w:rFonts w:ascii="Arial" w:hAnsi="Arial" w:cs="Arial"/>
          <w:sz w:val="20"/>
          <w:szCs w:val="20"/>
        </w:rPr>
        <w:t xml:space="preserve">  </w:t>
      </w:r>
    </w:p>
    <w:p w:rsidR="32CA7A61" w:rsidP="427837C5" w:rsidRDefault="32CA7A61" w14:paraId="112A4411" w14:textId="73202676">
      <w:pPr>
        <w:pStyle w:val="Normal"/>
        <w:spacing w:after="0" w:afterAutospacing="off" w:line="240" w:lineRule="auto"/>
        <w:jc w:val="both"/>
      </w:pPr>
      <w:r w:rsidRPr="427837C5" w:rsidR="32CA7A61">
        <w:rPr>
          <w:rFonts w:ascii="Arial" w:hAnsi="Arial" w:cs="Arial"/>
          <w:sz w:val="20"/>
          <w:szCs w:val="20"/>
        </w:rPr>
        <w:t>*Procesos civiles que hayan sido objeto de revisión por parte de la Corte Constitucional.</w:t>
      </w:r>
    </w:p>
    <w:p w:rsidR="32CA7A61" w:rsidP="427837C5" w:rsidRDefault="32CA7A61" w14:paraId="6B71D37A" w14:textId="2B705D63">
      <w:pPr>
        <w:pStyle w:val="Normal"/>
        <w:spacing w:after="0" w:afterAutospacing="off" w:line="240" w:lineRule="auto"/>
        <w:jc w:val="both"/>
      </w:pPr>
      <w:r w:rsidRPr="427837C5" w:rsidR="32CA7A61">
        <w:rPr>
          <w:rFonts w:ascii="Arial" w:hAnsi="Arial" w:cs="Arial"/>
          <w:sz w:val="20"/>
          <w:szCs w:val="20"/>
        </w:rPr>
        <w:t>*Procesos civiles vinculados a procesos especiales para el saneamiento de la titulación de la propiedad inmueble de que trata la Ley 1182 de 2008, o la que la modifique o sustituya.</w:t>
      </w:r>
    </w:p>
    <w:p w:rsidR="32CA7A61" w:rsidP="427837C5" w:rsidRDefault="32CA7A61" w14:paraId="5EADA5D7" w14:textId="30E6CABF">
      <w:pPr>
        <w:pStyle w:val="Normal"/>
        <w:spacing w:after="0" w:afterAutospacing="off" w:line="240" w:lineRule="auto"/>
        <w:jc w:val="both"/>
      </w:pPr>
      <w:r w:rsidRPr="427837C5" w:rsidR="32CA7A61">
        <w:rPr>
          <w:rFonts w:ascii="Arial" w:hAnsi="Arial" w:cs="Arial"/>
          <w:sz w:val="20"/>
          <w:szCs w:val="20"/>
        </w:rPr>
        <w:t>*Procesos civiles vinculados a acciones populares y de grupo no atribuidas a la jurisdicción de lo contencioso administrativo.</w:t>
      </w:r>
    </w:p>
    <w:p w:rsidR="32CA7A61" w:rsidP="427837C5" w:rsidRDefault="32CA7A61" w14:paraId="60B6C703" w14:textId="06732DFE">
      <w:pPr>
        <w:pStyle w:val="Normal"/>
        <w:spacing w:after="0" w:afterAutospacing="off" w:line="240" w:lineRule="auto"/>
        <w:jc w:val="both"/>
      </w:pPr>
      <w:r w:rsidRPr="427837C5" w:rsidR="32CA7A61">
        <w:rPr>
          <w:rFonts w:ascii="Arial" w:hAnsi="Arial" w:cs="Arial"/>
          <w:sz w:val="20"/>
          <w:szCs w:val="20"/>
        </w:rPr>
        <w:t>*Procesos civiles que impliquen compensaciones económicas por parte de la entidad.</w:t>
      </w:r>
    </w:p>
    <w:p w:rsidR="32CA7A61" w:rsidP="427837C5" w:rsidRDefault="32CA7A61" w14:paraId="09CEB9C6" w14:textId="6457BBF1">
      <w:pPr>
        <w:pStyle w:val="Normal"/>
        <w:spacing w:after="0" w:afterAutospacing="off" w:line="240" w:lineRule="auto"/>
        <w:jc w:val="both"/>
      </w:pPr>
      <w:r w:rsidRPr="427837C5" w:rsidR="32CA7A61">
        <w:rPr>
          <w:rFonts w:ascii="Arial" w:hAnsi="Arial" w:cs="Arial"/>
          <w:sz w:val="20"/>
          <w:szCs w:val="20"/>
        </w:rPr>
        <w:t>*Procesos civiles relacionados con DDHH y DIH.</w:t>
      </w:r>
    </w:p>
    <w:p w:rsidR="427837C5" w:rsidP="427837C5" w:rsidRDefault="427837C5" w14:paraId="09D696EA" w14:textId="2D2BE43B">
      <w:pPr>
        <w:pStyle w:val="Normal"/>
        <w:spacing w:after="0" w:afterAutospacing="off" w:line="240" w:lineRule="auto"/>
        <w:jc w:val="both"/>
        <w:rPr>
          <w:rFonts w:ascii="Arial" w:hAnsi="Arial" w:cs="Arial"/>
          <w:sz w:val="20"/>
          <w:szCs w:val="20"/>
        </w:rPr>
      </w:pPr>
    </w:p>
    <w:p w:rsidR="32CA7A61" w:rsidP="427837C5" w:rsidRDefault="32CA7A61" w14:paraId="1E75B8CD" w14:textId="15599C05">
      <w:pPr>
        <w:pStyle w:val="Normal"/>
        <w:spacing w:after="0" w:afterAutospacing="off" w:line="240" w:lineRule="auto"/>
        <w:jc w:val="both"/>
      </w:pPr>
      <w:r w:rsidRPr="427837C5" w:rsidR="32CA7A61">
        <w:rPr>
          <w:rFonts w:ascii="Arial" w:hAnsi="Arial" w:cs="Arial"/>
          <w:sz w:val="20"/>
          <w:szCs w:val="20"/>
        </w:rPr>
        <w:t>La documentación que no fue seleccionada en la muestra y se encuentra en soporte papel, será eliminada por el método de picado, mientras que los soportes electrónicos mediante el borrado permanente y seguro, en ambos casos, el proceso de eliminación se realizará teniendo en cuenta lo establecido en el procedimiento de Disposición Final (MP - GNDM - PO - 02 - PR - 02) y conforme a los lineamientos descritos en la memoria descriptiva, dejando constancia de aprobación por el Comité Institucional de Gestión y Desempeño en acta e inventario de eliminación.</w:t>
      </w:r>
    </w:p>
    <w:p w:rsidR="427837C5" w:rsidP="427837C5" w:rsidRDefault="427837C5" w14:paraId="491E1E24" w14:textId="7D32B6D9">
      <w:pPr>
        <w:pStyle w:val="Normal"/>
        <w:spacing w:after="0" w:afterAutospacing="off" w:line="240" w:lineRule="auto"/>
        <w:jc w:val="both"/>
        <w:rPr>
          <w:rFonts w:ascii="Arial" w:hAnsi="Arial" w:cs="Arial"/>
          <w:sz w:val="20"/>
          <w:szCs w:val="20"/>
        </w:rPr>
      </w:pPr>
    </w:p>
    <w:p w:rsidR="32CA7A61" w:rsidP="427837C5" w:rsidRDefault="32CA7A61" w14:paraId="5B494AB9" w14:textId="2A423086">
      <w:pPr>
        <w:pStyle w:val="Normal"/>
        <w:jc w:val="both"/>
      </w:pPr>
      <w:r w:rsidRPr="427837C5" w:rsidR="32CA7A61">
        <w:rPr>
          <w:rFonts w:ascii="Arial" w:hAnsi="Arial" w:cs="Arial"/>
          <w:sz w:val="20"/>
          <w:szCs w:val="20"/>
        </w:rPr>
        <w:t>Los documentos se conservarán en su totalidad en soporte original y se realizará el procedimiento de digitalización de acuerdo a lo establecido en la memoria descriptiva; una vez concluido los tiempos de retención en el archivo central, los documentos serán transferidos en su soporte original al Archivo General de la Nación.</w:t>
      </w:r>
    </w:p>
    <w:p w:rsidR="427837C5" w:rsidP="427837C5" w:rsidRDefault="427837C5" w14:paraId="5BA29258" w14:textId="2AB81EC0">
      <w:pPr>
        <w:pStyle w:val="Normal"/>
        <w:jc w:val="both"/>
        <w:rPr>
          <w:rFonts w:ascii="Arial" w:hAnsi="Arial" w:cs="Arial"/>
          <w:sz w:val="20"/>
          <w:szCs w:val="20"/>
        </w:rPr>
      </w:pPr>
    </w:p>
    <w:sectPr w:rsidRPr="00A97D85" w:rsidR="00CC6A8A" w:rsidSect="000215DD">
      <w:headerReference w:type="default" r:id="rId7"/>
      <w:footerReference w:type="default" r:id="rId8"/>
      <w:pgSz w:w="12240" w:h="15840" w:orient="portrait" w:code="1"/>
      <w:pgMar w:top="2127" w:right="1701" w:bottom="1417" w:left="1701" w:header="567" w:footer="85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BD0DA0" w:rsidP="00757B36" w:rsidRDefault="00BD0DA0" w14:paraId="36BD474A" w14:textId="77777777">
      <w:pPr>
        <w:spacing w:after="0" w:line="240" w:lineRule="auto"/>
      </w:pPr>
      <w:r>
        <w:separator/>
      </w:r>
    </w:p>
  </w:endnote>
  <w:endnote w:type="continuationSeparator" w:id="0">
    <w:p w:rsidR="00BD0DA0" w:rsidP="00757B36" w:rsidRDefault="00BD0DA0" w14:paraId="31D8B600"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Aptos Display">
    <w:altName w:val="Calibri"/>
    <w:charset w:val="00"/>
    <w:family w:val="swiss"/>
    <w:pitch w:val="variable"/>
    <w:sig w:usb0="20000287" w:usb1="00000003" w:usb2="00000000" w:usb3="00000000" w:csb0="0000019F" w:csb1="00000000"/>
  </w:font>
  <w:font w:name="Aptos">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mc:Ignorable="w14 w15 w16se w16cid w16 w16cex w16sdtdh wp14">
  <w:p w:rsidR="00D34D20" w:rsidRDefault="00251773" w14:paraId="2AE1FACE" w14:textId="6E558DD5">
    <w:pPr>
      <w:pStyle w:val="Piedepgina"/>
      <w:jc w:val="right"/>
    </w:pPr>
    <w:r>
      <w:rPr>
        <w:noProof/>
      </w:rPr>
      <mc:AlternateContent>
        <mc:Choice Requires="wps">
          <w:drawing>
            <wp:anchor distT="0" distB="0" distL="114300" distR="114300" simplePos="0" relativeHeight="251657728" behindDoc="0" locked="0" layoutInCell="1" allowOverlap="1" wp14:anchorId="7C73A994" wp14:editId="5666BBB0">
              <wp:simplePos x="0" y="0"/>
              <wp:positionH relativeFrom="margin">
                <wp:posOffset>158115</wp:posOffset>
              </wp:positionH>
              <wp:positionV relativeFrom="paragraph">
                <wp:posOffset>15240</wp:posOffset>
              </wp:positionV>
              <wp:extent cx="5638800" cy="972820"/>
              <wp:effectExtent l="0" t="0" r="0" b="0"/>
              <wp:wrapNone/>
              <wp:docPr id="1223101586" name="Cuadro de tex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638800" cy="972820"/>
                      </a:xfrm>
                      <a:prstGeom prst="rect">
                        <a:avLst/>
                      </a:prstGeom>
                      <a:noFill/>
                      <a:ln w="6350">
                        <a:noFill/>
                      </a:ln>
                    </wps:spPr>
                    <wps:txbx>
                      <w:txbxContent>
                        <w:p w:rsidRPr="00256928" w:rsidR="00D34D20" w:rsidP="00D34D20" w:rsidRDefault="00D34D20" w14:paraId="5E7325E9" w14:textId="77777777">
                          <w:pPr>
                            <w:spacing w:after="0" w:line="276" w:lineRule="auto"/>
                            <w:jc w:val="both"/>
                            <w:rPr>
                              <w:rFonts w:ascii="Helvetica" w:hAnsi="Helvetica"/>
                              <w:sz w:val="20"/>
                              <w:szCs w:val="20"/>
                            </w:rPr>
                          </w:pPr>
                          <w:r w:rsidRPr="00256928">
                            <w:rPr>
                              <w:rFonts w:ascii="Helvetica" w:hAnsi="Helvetica"/>
                              <w:sz w:val="20"/>
                              <w:szCs w:val="20"/>
                            </w:rPr>
                            <w:t>________________________________________________________________________</w:t>
                          </w:r>
                        </w:p>
                        <w:tbl>
                          <w:tblPr>
                            <w:tblW w:w="10774" w:type="dxa"/>
                            <w:tblInd w:w="-289" w:type="dxa"/>
                            <w:tblLook w:val="04A0" w:firstRow="1" w:lastRow="0" w:firstColumn="1" w:lastColumn="0" w:noHBand="0" w:noVBand="1"/>
                          </w:tblPr>
                          <w:tblGrid>
                            <w:gridCol w:w="4703"/>
                            <w:gridCol w:w="6071"/>
                          </w:tblGrid>
                          <w:tr w:rsidRPr="009830D0" w:rsidR="009830D0" w:rsidTr="00F263E8" w14:paraId="33EDD9C0" w14:textId="77777777">
                            <w:tc>
                              <w:tcPr>
                                <w:tcW w:w="4703" w:type="dxa"/>
                                <w:shd w:val="clear" w:color="auto" w:fill="auto"/>
                              </w:tcPr>
                              <w:p w:rsidRPr="009830D0" w:rsidR="009830D0" w:rsidP="009830D0" w:rsidRDefault="009830D0" w14:paraId="028254A8" w14:textId="77777777">
                                <w:pPr>
                                  <w:spacing w:after="0" w:line="276" w:lineRule="auto"/>
                                  <w:jc w:val="both"/>
                                  <w:rPr>
                                    <w:rFonts w:ascii="Helvetica" w:hAnsi="Helvetica"/>
                                    <w:b/>
                                    <w:bCs/>
                                    <w:sz w:val="18"/>
                                    <w:szCs w:val="18"/>
                                  </w:rPr>
                                </w:pPr>
                                <w:r w:rsidRPr="009830D0">
                                  <w:rPr>
                                    <w:rFonts w:ascii="Helvetica" w:hAnsi="Helvetica"/>
                                    <w:b/>
                                    <w:bCs/>
                                    <w:sz w:val="18"/>
                                    <w:szCs w:val="18"/>
                                  </w:rPr>
                                  <w:t xml:space="preserve"> Superintendencia de Notariado y Registro</w:t>
                                </w:r>
                              </w:p>
                              <w:p w:rsidRPr="009830D0" w:rsidR="009830D0" w:rsidP="009830D0" w:rsidRDefault="009830D0" w14:paraId="5CF671EB" w14:textId="77777777">
                                <w:pPr>
                                  <w:spacing w:after="0" w:line="276" w:lineRule="auto"/>
                                  <w:jc w:val="both"/>
                                  <w:rPr>
                                    <w:rFonts w:ascii="Helvetica" w:hAnsi="Helvetica"/>
                                    <w:sz w:val="18"/>
                                    <w:szCs w:val="18"/>
                                  </w:rPr>
                                </w:pPr>
                                <w:r w:rsidRPr="009830D0">
                                  <w:rPr>
                                    <w:rFonts w:ascii="Helvetica" w:hAnsi="Helvetica"/>
                                    <w:sz w:val="18"/>
                                    <w:szCs w:val="18"/>
                                  </w:rPr>
                                  <w:t xml:space="preserve"> Dirección: Calle 26 N° 13 – 49 Interior 201 </w:t>
                                </w:r>
                              </w:p>
                              <w:p w:rsidRPr="009830D0" w:rsidR="009830D0" w:rsidP="009830D0" w:rsidRDefault="009830D0" w14:paraId="757D29C0" w14:textId="77777777">
                                <w:pPr>
                                  <w:spacing w:after="0" w:line="276" w:lineRule="auto"/>
                                  <w:jc w:val="both"/>
                                  <w:rPr>
                                    <w:rFonts w:ascii="Helvetica" w:hAnsi="Helvetica"/>
                                    <w:sz w:val="18"/>
                                    <w:szCs w:val="18"/>
                                  </w:rPr>
                                </w:pPr>
                                <w:r w:rsidRPr="009830D0">
                                  <w:rPr>
                                    <w:rFonts w:ascii="Helvetica" w:hAnsi="Helvetica"/>
                                    <w:sz w:val="18"/>
                                    <w:szCs w:val="18"/>
                                  </w:rPr>
                                  <w:t xml:space="preserve"> Bogotá D.C., Colombia</w:t>
                                </w:r>
                              </w:p>
                            </w:tc>
                            <w:tc>
                              <w:tcPr>
                                <w:tcW w:w="6071" w:type="dxa"/>
                                <w:shd w:val="clear" w:color="auto" w:fill="auto"/>
                              </w:tcPr>
                              <w:p w:rsidRPr="004F25ED" w:rsidR="009830D0" w:rsidP="009830D0" w:rsidRDefault="009830D0" w14:paraId="5DB79260" w14:textId="66022772">
                                <w:pPr>
                                  <w:spacing w:after="0" w:line="276" w:lineRule="auto"/>
                                  <w:rPr>
                                    <w:rFonts w:ascii="Helvetica" w:hAnsi="Helvetica"/>
                                    <w:b/>
                                    <w:bCs/>
                                    <w:color w:val="7F7F7F"/>
                                    <w:sz w:val="18"/>
                                    <w:szCs w:val="18"/>
                                    <w:lang w:val="pt-BR"/>
                                  </w:rPr>
                                </w:pPr>
                                <w:r w:rsidRPr="00A97B03">
                                  <w:rPr>
                                    <w:rFonts w:ascii="Helvetica" w:hAnsi="Helvetica"/>
                                    <w:b/>
                                    <w:bCs/>
                                    <w:color w:val="A6A6A6"/>
                                    <w:sz w:val="18"/>
                                    <w:szCs w:val="18"/>
                                    <w:lang w:val="pt-BR"/>
                                  </w:rPr>
                                  <w:t xml:space="preserve">                   </w:t>
                                </w:r>
                                <w:r w:rsidRPr="004F25ED">
                                  <w:rPr>
                                    <w:rFonts w:ascii="Helvetica" w:hAnsi="Helvetica"/>
                                    <w:b/>
                                    <w:bCs/>
                                    <w:color w:val="7F7F7F"/>
                                    <w:sz w:val="18"/>
                                    <w:szCs w:val="18"/>
                                    <w:lang w:val="pt-BR"/>
                                  </w:rPr>
                                  <w:t>Código: MP - CNEA - PO - 02 - FR - 0</w:t>
                                </w:r>
                                <w:r w:rsidR="00DB55AE">
                                  <w:rPr>
                                    <w:rFonts w:ascii="Helvetica" w:hAnsi="Helvetica"/>
                                    <w:b/>
                                    <w:bCs/>
                                    <w:color w:val="7F7F7F"/>
                                    <w:sz w:val="18"/>
                                    <w:szCs w:val="18"/>
                                    <w:lang w:val="pt-BR"/>
                                  </w:rPr>
                                  <w:t>7</w:t>
                                </w:r>
                              </w:p>
                              <w:p w:rsidRPr="004F25ED" w:rsidR="009830D0" w:rsidP="009830D0" w:rsidRDefault="009830D0" w14:paraId="66774ECE" w14:textId="3D6CF93B">
                                <w:pPr>
                                  <w:spacing w:after="0" w:line="276" w:lineRule="auto"/>
                                  <w:rPr>
                                    <w:rFonts w:ascii="Helvetica" w:hAnsi="Helvetica"/>
                                    <w:b/>
                                    <w:color w:val="7F7F7F"/>
                                    <w:sz w:val="18"/>
                                    <w:szCs w:val="18"/>
                                  </w:rPr>
                                </w:pPr>
                                <w:r w:rsidRPr="004F25ED">
                                  <w:rPr>
                                    <w:rFonts w:ascii="Helvetica" w:hAnsi="Helvetica"/>
                                    <w:b/>
                                    <w:color w:val="7F7F7F"/>
                                    <w:sz w:val="18"/>
                                    <w:szCs w:val="18"/>
                                    <w:lang w:val="pt-BR"/>
                                  </w:rPr>
                                  <w:t xml:space="preserve">                                               </w:t>
                                </w:r>
                                <w:r w:rsidRPr="004F25ED">
                                  <w:rPr>
                                    <w:rFonts w:ascii="Helvetica" w:hAnsi="Helvetica"/>
                                    <w:b/>
                                    <w:color w:val="7F7F7F"/>
                                    <w:sz w:val="18"/>
                                    <w:szCs w:val="18"/>
                                  </w:rPr>
                                  <w:t>Versión:</w:t>
                                </w:r>
                                <w:r w:rsidRPr="004F25ED" w:rsidR="00C8766C">
                                  <w:rPr>
                                    <w:rFonts w:ascii="Helvetica" w:hAnsi="Helvetica"/>
                                    <w:b/>
                                    <w:color w:val="7F7F7F"/>
                                    <w:sz w:val="18"/>
                                    <w:szCs w:val="18"/>
                                  </w:rPr>
                                  <w:t xml:space="preserve"> </w:t>
                                </w:r>
                                <w:r w:rsidRPr="004F25ED">
                                  <w:rPr>
                                    <w:rFonts w:ascii="Helvetica" w:hAnsi="Helvetica"/>
                                    <w:b/>
                                    <w:color w:val="7F7F7F"/>
                                    <w:sz w:val="18"/>
                                    <w:szCs w:val="18"/>
                                  </w:rPr>
                                  <w:t>0</w:t>
                                </w:r>
                                <w:r w:rsidR="000215DD">
                                  <w:rPr>
                                    <w:rFonts w:ascii="Helvetica" w:hAnsi="Helvetica"/>
                                    <w:b/>
                                    <w:color w:val="7F7F7F"/>
                                    <w:sz w:val="18"/>
                                    <w:szCs w:val="18"/>
                                  </w:rPr>
                                  <w:t>5</w:t>
                                </w:r>
                              </w:p>
                              <w:p w:rsidRPr="009830D0" w:rsidR="009830D0" w:rsidP="00C8766C" w:rsidRDefault="009830D0" w14:paraId="0A171E30" w14:textId="10FD89ED">
                                <w:pPr>
                                  <w:spacing w:after="0" w:line="276" w:lineRule="auto"/>
                                  <w:rPr>
                                    <w:rFonts w:ascii="Helvetica" w:hAnsi="Helvetica"/>
                                    <w:sz w:val="18"/>
                                    <w:szCs w:val="18"/>
                                  </w:rPr>
                                </w:pPr>
                                <w:r w:rsidRPr="004F25ED">
                                  <w:rPr>
                                    <w:rFonts w:ascii="Helvetica" w:hAnsi="Helvetica"/>
                                    <w:b/>
                                    <w:color w:val="7F7F7F"/>
                                    <w:sz w:val="18"/>
                                    <w:szCs w:val="18"/>
                                  </w:rPr>
                                  <w:t xml:space="preserve">                                     Fecha: </w:t>
                                </w:r>
                                <w:r w:rsidR="000215DD">
                                  <w:rPr>
                                    <w:rFonts w:ascii="Helvetica" w:hAnsi="Helvetica"/>
                                    <w:b/>
                                    <w:color w:val="7F7F7F"/>
                                    <w:sz w:val="18"/>
                                    <w:szCs w:val="18"/>
                                  </w:rPr>
                                  <w:t>02</w:t>
                                </w:r>
                                <w:r w:rsidRPr="004F25ED">
                                  <w:rPr>
                                    <w:rFonts w:ascii="Helvetica" w:hAnsi="Helvetica"/>
                                    <w:b/>
                                    <w:color w:val="7F7F7F"/>
                                    <w:sz w:val="18"/>
                                    <w:szCs w:val="18"/>
                                  </w:rPr>
                                  <w:t xml:space="preserve"> – 0</w:t>
                                </w:r>
                                <w:r w:rsidR="000215DD">
                                  <w:rPr>
                                    <w:rFonts w:ascii="Helvetica" w:hAnsi="Helvetica"/>
                                    <w:b/>
                                    <w:color w:val="7F7F7F"/>
                                    <w:sz w:val="18"/>
                                    <w:szCs w:val="18"/>
                                  </w:rPr>
                                  <w:t>7</w:t>
                                </w:r>
                                <w:r w:rsidRPr="004F25ED">
                                  <w:rPr>
                                    <w:rFonts w:ascii="Helvetica" w:hAnsi="Helvetica"/>
                                    <w:b/>
                                    <w:color w:val="7F7F7F"/>
                                    <w:sz w:val="18"/>
                                    <w:szCs w:val="18"/>
                                  </w:rPr>
                                  <w:t xml:space="preserve"> </w:t>
                                </w:r>
                                <w:r w:rsidR="000215DD">
                                  <w:rPr>
                                    <w:rFonts w:ascii="Helvetica" w:hAnsi="Helvetica"/>
                                    <w:b/>
                                    <w:color w:val="7F7F7F"/>
                                    <w:sz w:val="18"/>
                                    <w:szCs w:val="18"/>
                                  </w:rPr>
                                  <w:t>-</w:t>
                                </w:r>
                                <w:r w:rsidRPr="004F25ED">
                                  <w:rPr>
                                    <w:rFonts w:ascii="Helvetica" w:hAnsi="Helvetica"/>
                                    <w:b/>
                                    <w:color w:val="7F7F7F"/>
                                    <w:sz w:val="18"/>
                                    <w:szCs w:val="18"/>
                                  </w:rPr>
                                  <w:t xml:space="preserve"> 202</w:t>
                                </w:r>
                                <w:r w:rsidRPr="004F25ED" w:rsidR="00C8766C">
                                  <w:rPr>
                                    <w:rFonts w:ascii="Helvetica" w:hAnsi="Helvetica"/>
                                    <w:b/>
                                    <w:color w:val="7F7F7F"/>
                                    <w:sz w:val="18"/>
                                    <w:szCs w:val="18"/>
                                  </w:rPr>
                                  <w:t>4</w:t>
                                </w:r>
                              </w:p>
                            </w:tc>
                          </w:tr>
                          <w:tr w:rsidRPr="009830D0" w:rsidR="009830D0" w:rsidTr="00F263E8" w14:paraId="643D0A51" w14:textId="77777777">
                            <w:tc>
                              <w:tcPr>
                                <w:tcW w:w="4703" w:type="dxa"/>
                                <w:shd w:val="clear" w:color="auto" w:fill="auto"/>
                              </w:tcPr>
                              <w:p w:rsidRPr="009830D0" w:rsidR="009830D0" w:rsidP="009830D0" w:rsidRDefault="009830D0" w14:paraId="46C76B13" w14:textId="77777777">
                                <w:pPr>
                                  <w:spacing w:after="0" w:line="276" w:lineRule="auto"/>
                                  <w:jc w:val="both"/>
                                  <w:rPr>
                                    <w:rFonts w:ascii="Helvetica" w:hAnsi="Helvetica"/>
                                    <w:b/>
                                    <w:bCs/>
                                    <w:sz w:val="18"/>
                                    <w:szCs w:val="18"/>
                                  </w:rPr>
                                </w:pPr>
                              </w:p>
                            </w:tc>
                            <w:tc>
                              <w:tcPr>
                                <w:tcW w:w="6071" w:type="dxa"/>
                                <w:shd w:val="clear" w:color="auto" w:fill="auto"/>
                              </w:tcPr>
                              <w:p w:rsidRPr="009830D0" w:rsidR="009830D0" w:rsidP="009830D0" w:rsidRDefault="009830D0" w14:paraId="6B6386F3" w14:textId="77777777">
                                <w:pPr>
                                  <w:spacing w:after="0" w:line="276" w:lineRule="auto"/>
                                  <w:jc w:val="both"/>
                                  <w:rPr>
                                    <w:rFonts w:ascii="Helvetica" w:hAnsi="Helvetica"/>
                                    <w:b/>
                                    <w:bCs/>
                                    <w:sz w:val="18"/>
                                    <w:szCs w:val="18"/>
                                  </w:rPr>
                                </w:pPr>
                              </w:p>
                            </w:tc>
                          </w:tr>
                        </w:tbl>
                        <w:p w:rsidRPr="00256928" w:rsidR="00D34D20" w:rsidP="00256928" w:rsidRDefault="00D34D20" w14:paraId="14C1B0CD" w14:textId="77777777">
                          <w:pPr>
                            <w:spacing w:after="0" w:line="276" w:lineRule="auto"/>
                            <w:jc w:val="both"/>
                            <w:rPr>
                              <w:rFonts w:ascii="Helvetica" w:hAnsi="Helvetica"/>
                              <w:sz w:val="20"/>
                              <w:szCs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w14:anchorId="7C73A994">
              <v:stroke joinstyle="miter"/>
              <v:path gradientshapeok="t" o:connecttype="rect"/>
            </v:shapetype>
            <v:shape id="Cuadro de texto 1" style="position:absolute;left:0;text-align:left;margin-left:12.45pt;margin-top:1.2pt;width:444pt;height:76.6pt;z-index:25165772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spid="_x0000_s1026" filled="f" strok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">
              <v:textbox>
                <w:txbxContent>
                  <w:p w:rsidRPr="00256928" w:rsidR="00D34D20" w:rsidP="00D34D20" w:rsidRDefault="00D34D20" w14:paraId="5E7325E9" w14:textId="77777777">
                    <w:pPr>
                      <w:spacing w:after="0" w:line="276" w:lineRule="auto"/>
                      <w:jc w:val="both"/>
                      <w:rPr>
                        <w:rFonts w:ascii="Helvetica" w:hAnsi="Helvetica"/>
                        <w:sz w:val="20"/>
                        <w:szCs w:val="20"/>
                      </w:rPr>
                    </w:pPr>
                    <w:r w:rsidRPr="00256928">
                      <w:rPr>
                        <w:rFonts w:ascii="Helvetica" w:hAnsi="Helvetica"/>
                        <w:sz w:val="20"/>
                        <w:szCs w:val="20"/>
                      </w:rPr>
                      <w:t>________________________________________________________________________</w:t>
                    </w:r>
                  </w:p>
                  <w:tbl>
                    <w:tblPr>
                      <w:tblW w:w="10774" w:type="dxa"/>
                      <w:tblInd w:w="-289" w:type="dxa"/>
                      <w:tblLook w:val="04A0" w:firstRow="1" w:lastRow="0" w:firstColumn="1" w:lastColumn="0" w:noHBand="0" w:noVBand="1"/>
                    </w:tblPr>
                    <w:tblGrid>
                      <w:gridCol w:w="4703"/>
                      <w:gridCol w:w="6071"/>
                    </w:tblGrid>
                    <w:tr w:rsidRPr="009830D0" w:rsidR="009830D0" w:rsidTr="00F263E8" w14:paraId="33EDD9C0" w14:textId="77777777">
                      <w:tc>
                        <w:tcPr>
                          <w:tcW w:w="4703" w:type="dxa"/>
                          <w:shd w:val="clear" w:color="auto" w:fill="auto"/>
                        </w:tcPr>
                        <w:p w:rsidRPr="009830D0" w:rsidR="009830D0" w:rsidP="009830D0" w:rsidRDefault="009830D0" w14:paraId="028254A8" w14:textId="77777777">
                          <w:pPr>
                            <w:spacing w:after="0" w:line="276" w:lineRule="auto"/>
                            <w:jc w:val="both"/>
                            <w:rPr>
                              <w:rFonts w:ascii="Helvetica" w:hAnsi="Helvetica"/>
                              <w:b/>
                              <w:bCs/>
                              <w:sz w:val="18"/>
                              <w:szCs w:val="18"/>
                            </w:rPr>
                          </w:pPr>
                          <w:r w:rsidRPr="009830D0">
                            <w:rPr>
                              <w:rFonts w:ascii="Helvetica" w:hAnsi="Helvetica"/>
                              <w:b/>
                              <w:bCs/>
                              <w:sz w:val="18"/>
                              <w:szCs w:val="18"/>
                            </w:rPr>
                            <w:t xml:space="preserve"> Superintendencia de Notariado y Registro</w:t>
                          </w:r>
                        </w:p>
                        <w:p w:rsidRPr="009830D0" w:rsidR="009830D0" w:rsidP="009830D0" w:rsidRDefault="009830D0" w14:paraId="5CF671EB" w14:textId="77777777">
                          <w:pPr>
                            <w:spacing w:after="0" w:line="276" w:lineRule="auto"/>
                            <w:jc w:val="both"/>
                            <w:rPr>
                              <w:rFonts w:ascii="Helvetica" w:hAnsi="Helvetica"/>
                              <w:sz w:val="18"/>
                              <w:szCs w:val="18"/>
                            </w:rPr>
                          </w:pPr>
                          <w:r w:rsidRPr="009830D0">
                            <w:rPr>
                              <w:rFonts w:ascii="Helvetica" w:hAnsi="Helvetica"/>
                              <w:sz w:val="18"/>
                              <w:szCs w:val="18"/>
                            </w:rPr>
                            <w:t xml:space="preserve"> Dirección: Calle 26 N° 13 – 49 Interior 201 </w:t>
                          </w:r>
                        </w:p>
                        <w:p w:rsidRPr="009830D0" w:rsidR="009830D0" w:rsidP="009830D0" w:rsidRDefault="009830D0" w14:paraId="757D29C0" w14:textId="77777777">
                          <w:pPr>
                            <w:spacing w:after="0" w:line="276" w:lineRule="auto"/>
                            <w:jc w:val="both"/>
                            <w:rPr>
                              <w:rFonts w:ascii="Helvetica" w:hAnsi="Helvetica"/>
                              <w:sz w:val="18"/>
                              <w:szCs w:val="18"/>
                            </w:rPr>
                          </w:pPr>
                          <w:r w:rsidRPr="009830D0">
                            <w:rPr>
                              <w:rFonts w:ascii="Helvetica" w:hAnsi="Helvetica"/>
                              <w:sz w:val="18"/>
                              <w:szCs w:val="18"/>
                            </w:rPr>
                            <w:t xml:space="preserve"> Bogotá D.C., Colombia</w:t>
                          </w:r>
                        </w:p>
                      </w:tc>
                      <w:tc>
                        <w:tcPr>
                          <w:tcW w:w="6071" w:type="dxa"/>
                          <w:shd w:val="clear" w:color="auto" w:fill="auto"/>
                        </w:tcPr>
                        <w:p w:rsidRPr="004F25ED" w:rsidR="009830D0" w:rsidP="009830D0" w:rsidRDefault="009830D0" w14:paraId="5DB79260" w14:textId="66022772">
                          <w:pPr>
                            <w:spacing w:after="0" w:line="276" w:lineRule="auto"/>
                            <w:rPr>
                              <w:rFonts w:ascii="Helvetica" w:hAnsi="Helvetica"/>
                              <w:b/>
                              <w:bCs/>
                              <w:color w:val="7F7F7F"/>
                              <w:sz w:val="18"/>
                              <w:szCs w:val="18"/>
                              <w:lang w:val="pt-BR"/>
                            </w:rPr>
                          </w:pPr>
                          <w:r w:rsidRPr="00A97B03">
                            <w:rPr>
                              <w:rFonts w:ascii="Helvetica" w:hAnsi="Helvetica"/>
                              <w:b/>
                              <w:bCs/>
                              <w:color w:val="A6A6A6"/>
                              <w:sz w:val="18"/>
                              <w:szCs w:val="18"/>
                              <w:lang w:val="pt-BR"/>
                            </w:rPr>
                            <w:t xml:space="preserve">                   </w:t>
                          </w:r>
                          <w:r w:rsidRPr="004F25ED">
                            <w:rPr>
                              <w:rFonts w:ascii="Helvetica" w:hAnsi="Helvetica"/>
                              <w:b/>
                              <w:bCs/>
                              <w:color w:val="7F7F7F"/>
                              <w:sz w:val="18"/>
                              <w:szCs w:val="18"/>
                              <w:lang w:val="pt-BR"/>
                            </w:rPr>
                            <w:t>Código: MP - CNEA - PO - 02 - FR - 0</w:t>
                          </w:r>
                          <w:r w:rsidR="00DB55AE">
                            <w:rPr>
                              <w:rFonts w:ascii="Helvetica" w:hAnsi="Helvetica"/>
                              <w:b/>
                              <w:bCs/>
                              <w:color w:val="7F7F7F"/>
                              <w:sz w:val="18"/>
                              <w:szCs w:val="18"/>
                              <w:lang w:val="pt-BR"/>
                            </w:rPr>
                            <w:t>7</w:t>
                          </w:r>
                        </w:p>
                        <w:p w:rsidRPr="004F25ED" w:rsidR="009830D0" w:rsidP="009830D0" w:rsidRDefault="009830D0" w14:paraId="66774ECE" w14:textId="3D6CF93B">
                          <w:pPr>
                            <w:spacing w:after="0" w:line="276" w:lineRule="auto"/>
                            <w:rPr>
                              <w:rFonts w:ascii="Helvetica" w:hAnsi="Helvetica"/>
                              <w:b/>
                              <w:color w:val="7F7F7F"/>
                              <w:sz w:val="18"/>
                              <w:szCs w:val="18"/>
                            </w:rPr>
                          </w:pPr>
                          <w:r w:rsidRPr="004F25ED">
                            <w:rPr>
                              <w:rFonts w:ascii="Helvetica" w:hAnsi="Helvetica"/>
                              <w:b/>
                              <w:color w:val="7F7F7F"/>
                              <w:sz w:val="18"/>
                              <w:szCs w:val="18"/>
                              <w:lang w:val="pt-BR"/>
                            </w:rPr>
                            <w:t xml:space="preserve">                                               </w:t>
                          </w:r>
                          <w:r w:rsidRPr="004F25ED">
                            <w:rPr>
                              <w:rFonts w:ascii="Helvetica" w:hAnsi="Helvetica"/>
                              <w:b/>
                              <w:color w:val="7F7F7F"/>
                              <w:sz w:val="18"/>
                              <w:szCs w:val="18"/>
                            </w:rPr>
                            <w:t>Versión:</w:t>
                          </w:r>
                          <w:r w:rsidRPr="004F25ED" w:rsidR="00C8766C">
                            <w:rPr>
                              <w:rFonts w:ascii="Helvetica" w:hAnsi="Helvetica"/>
                              <w:b/>
                              <w:color w:val="7F7F7F"/>
                              <w:sz w:val="18"/>
                              <w:szCs w:val="18"/>
                            </w:rPr>
                            <w:t xml:space="preserve"> </w:t>
                          </w:r>
                          <w:r w:rsidRPr="004F25ED">
                            <w:rPr>
                              <w:rFonts w:ascii="Helvetica" w:hAnsi="Helvetica"/>
                              <w:b/>
                              <w:color w:val="7F7F7F"/>
                              <w:sz w:val="18"/>
                              <w:szCs w:val="18"/>
                            </w:rPr>
                            <w:t>0</w:t>
                          </w:r>
                          <w:r w:rsidR="000215DD">
                            <w:rPr>
                              <w:rFonts w:ascii="Helvetica" w:hAnsi="Helvetica"/>
                              <w:b/>
                              <w:color w:val="7F7F7F"/>
                              <w:sz w:val="18"/>
                              <w:szCs w:val="18"/>
                            </w:rPr>
                            <w:t>5</w:t>
                          </w:r>
                        </w:p>
                        <w:p w:rsidRPr="009830D0" w:rsidR="009830D0" w:rsidP="00C8766C" w:rsidRDefault="009830D0" w14:paraId="0A171E30" w14:textId="10FD89ED">
                          <w:pPr>
                            <w:spacing w:after="0" w:line="276" w:lineRule="auto"/>
                            <w:rPr>
                              <w:rFonts w:ascii="Helvetica" w:hAnsi="Helvetica"/>
                              <w:sz w:val="18"/>
                              <w:szCs w:val="18"/>
                            </w:rPr>
                          </w:pPr>
                          <w:r w:rsidRPr="004F25ED">
                            <w:rPr>
                              <w:rFonts w:ascii="Helvetica" w:hAnsi="Helvetica"/>
                              <w:b/>
                              <w:color w:val="7F7F7F"/>
                              <w:sz w:val="18"/>
                              <w:szCs w:val="18"/>
                            </w:rPr>
                            <w:t xml:space="preserve">                                     Fecha: </w:t>
                          </w:r>
                          <w:r w:rsidR="000215DD">
                            <w:rPr>
                              <w:rFonts w:ascii="Helvetica" w:hAnsi="Helvetica"/>
                              <w:b/>
                              <w:color w:val="7F7F7F"/>
                              <w:sz w:val="18"/>
                              <w:szCs w:val="18"/>
                            </w:rPr>
                            <w:t>02</w:t>
                          </w:r>
                          <w:r w:rsidRPr="004F25ED">
                            <w:rPr>
                              <w:rFonts w:ascii="Helvetica" w:hAnsi="Helvetica"/>
                              <w:b/>
                              <w:color w:val="7F7F7F"/>
                              <w:sz w:val="18"/>
                              <w:szCs w:val="18"/>
                            </w:rPr>
                            <w:t xml:space="preserve"> – 0</w:t>
                          </w:r>
                          <w:r w:rsidR="000215DD">
                            <w:rPr>
                              <w:rFonts w:ascii="Helvetica" w:hAnsi="Helvetica"/>
                              <w:b/>
                              <w:color w:val="7F7F7F"/>
                              <w:sz w:val="18"/>
                              <w:szCs w:val="18"/>
                            </w:rPr>
                            <w:t>7</w:t>
                          </w:r>
                          <w:r w:rsidRPr="004F25ED">
                            <w:rPr>
                              <w:rFonts w:ascii="Helvetica" w:hAnsi="Helvetica"/>
                              <w:b/>
                              <w:color w:val="7F7F7F"/>
                              <w:sz w:val="18"/>
                              <w:szCs w:val="18"/>
                            </w:rPr>
                            <w:t xml:space="preserve"> </w:t>
                          </w:r>
                          <w:r w:rsidR="000215DD">
                            <w:rPr>
                              <w:rFonts w:ascii="Helvetica" w:hAnsi="Helvetica"/>
                              <w:b/>
                              <w:color w:val="7F7F7F"/>
                              <w:sz w:val="18"/>
                              <w:szCs w:val="18"/>
                            </w:rPr>
                            <w:t>-</w:t>
                          </w:r>
                          <w:r w:rsidRPr="004F25ED">
                            <w:rPr>
                              <w:rFonts w:ascii="Helvetica" w:hAnsi="Helvetica"/>
                              <w:b/>
                              <w:color w:val="7F7F7F"/>
                              <w:sz w:val="18"/>
                              <w:szCs w:val="18"/>
                            </w:rPr>
                            <w:t xml:space="preserve"> 202</w:t>
                          </w:r>
                          <w:r w:rsidRPr="004F25ED" w:rsidR="00C8766C">
                            <w:rPr>
                              <w:rFonts w:ascii="Helvetica" w:hAnsi="Helvetica"/>
                              <w:b/>
                              <w:color w:val="7F7F7F"/>
                              <w:sz w:val="18"/>
                              <w:szCs w:val="18"/>
                            </w:rPr>
                            <w:t>4</w:t>
                          </w:r>
                        </w:p>
                      </w:tc>
                    </w:tr>
                    <w:tr w:rsidRPr="009830D0" w:rsidR="009830D0" w:rsidTr="00F263E8" w14:paraId="643D0A51" w14:textId="77777777">
                      <w:tc>
                        <w:tcPr>
                          <w:tcW w:w="4703" w:type="dxa"/>
                          <w:shd w:val="clear" w:color="auto" w:fill="auto"/>
                        </w:tcPr>
                        <w:p w:rsidRPr="009830D0" w:rsidR="009830D0" w:rsidP="009830D0" w:rsidRDefault="009830D0" w14:paraId="46C76B13" w14:textId="77777777">
                          <w:pPr>
                            <w:spacing w:after="0" w:line="276" w:lineRule="auto"/>
                            <w:jc w:val="both"/>
                            <w:rPr>
                              <w:rFonts w:ascii="Helvetica" w:hAnsi="Helvetica"/>
                              <w:b/>
                              <w:bCs/>
                              <w:sz w:val="18"/>
                              <w:szCs w:val="18"/>
                            </w:rPr>
                          </w:pPr>
                        </w:p>
                      </w:tc>
                      <w:tc>
                        <w:tcPr>
                          <w:tcW w:w="6071" w:type="dxa"/>
                          <w:shd w:val="clear" w:color="auto" w:fill="auto"/>
                        </w:tcPr>
                        <w:p w:rsidRPr="009830D0" w:rsidR="009830D0" w:rsidP="009830D0" w:rsidRDefault="009830D0" w14:paraId="6B6386F3" w14:textId="77777777">
                          <w:pPr>
                            <w:spacing w:after="0" w:line="276" w:lineRule="auto"/>
                            <w:jc w:val="both"/>
                            <w:rPr>
                              <w:rFonts w:ascii="Helvetica" w:hAnsi="Helvetica"/>
                              <w:b/>
                              <w:bCs/>
                              <w:sz w:val="18"/>
                              <w:szCs w:val="18"/>
                            </w:rPr>
                          </w:pPr>
                        </w:p>
                      </w:tc>
                    </w:tr>
                  </w:tbl>
                  <w:p w:rsidRPr="00256928" w:rsidR="00D34D20" w:rsidP="00256928" w:rsidRDefault="00D34D20" w14:paraId="14C1B0CD" w14:textId="77777777">
                    <w:pPr>
                      <w:spacing w:after="0" w:line="276" w:lineRule="auto"/>
                      <w:jc w:val="both"/>
                      <w:rPr>
                        <w:rFonts w:ascii="Helvetica" w:hAnsi="Helvetica"/>
                        <w:sz w:val="20"/>
                        <w:szCs w:val="20"/>
                      </w:rPr>
                    </w:pPr>
                  </w:p>
                </w:txbxContent>
              </v:textbox>
              <w10:wrap anchorx="margin"/>
            </v:shape>
          </w:pict>
        </mc:Fallback>
      </mc:AlternateContent>
    </w:r>
    <w:r w:rsidR="00D34D20">
      <w:rPr>
        <w:lang w:val="es-ES"/>
      </w:rPr>
      <w:t xml:space="preserve">Página | </w:t>
    </w:r>
    <w:r w:rsidR="00D34D20">
      <w:fldChar w:fldCharType="begin"/>
    </w:r>
    <w:r w:rsidR="00D34D20">
      <w:instrText>PAGE   \* MERGEFORMAT</w:instrText>
    </w:r>
    <w:r w:rsidR="00D34D20">
      <w:fldChar w:fldCharType="separate"/>
    </w:r>
    <w:r w:rsidRPr="00256AB2" w:rsidR="00256AB2">
      <w:rPr>
        <w:noProof/>
        <w:lang w:val="es-ES"/>
      </w:rPr>
      <w:t>1</w:t>
    </w:r>
    <w:r w:rsidR="00D34D20">
      <w:fldChar w:fldCharType="end"/>
    </w:r>
    <w:r w:rsidR="00D34D20">
      <w:rPr>
        <w:lang w:val="es-ES"/>
      </w:rPr>
      <w:t xml:space="preserve"> </w:t>
    </w:r>
  </w:p>
  <w:p w:rsidRPr="00D34D20" w:rsidR="00D34D20" w:rsidP="00D34D20" w:rsidRDefault="00D34D20" w14:paraId="3A5F835A" w14:textId="23EDA166">
    <w:pPr>
      <w:spacing w:after="0" w:line="276" w:lineRule="auto"/>
      <w:jc w:val="both"/>
      <w:rPr>
        <w:rFonts w:ascii="Helvetica" w:hAnsi="Helvetic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BD0DA0" w:rsidP="00757B36" w:rsidRDefault="00BD0DA0" w14:paraId="7778BA90" w14:textId="77777777">
      <w:pPr>
        <w:spacing w:after="0" w:line="240" w:lineRule="auto"/>
      </w:pPr>
      <w:r>
        <w:separator/>
      </w:r>
    </w:p>
  </w:footnote>
  <w:footnote w:type="continuationSeparator" w:id="0">
    <w:p w:rsidR="00BD0DA0" w:rsidP="00757B36" w:rsidRDefault="00BD0DA0" w14:paraId="4E8F0E8B"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16="http://schemas.microsoft.com/office/drawing/2014/main" xmlns:pic="http://schemas.openxmlformats.org/drawingml/2006/picture" xmlns:a14="http://schemas.microsoft.com/office/drawing/2010/main" mc:Ignorable="w14 w15 w16se w16cid w16 w16cex w16sdtdh wp14">
  <w:p w:rsidRPr="00A97B03" w:rsidR="00757B36" w:rsidP="000215DD" w:rsidRDefault="000215DD" w14:paraId="6C0B2664" w14:textId="64997FBD">
    <w:pPr>
      <w:pStyle w:val="Encabezado"/>
      <w:jc w:val="center"/>
    </w:pPr>
    <w:r>
      <w:rPr>
        <w:noProof/>
      </w:rPr>
      <w:drawing>
        <wp:inline distT="0" distB="0" distL="0" distR="0" wp14:anchorId="6FC66BAB" wp14:editId="2A1D828C">
          <wp:extent cx="1828800" cy="1022350"/>
          <wp:effectExtent l="0" t="0" r="0" b="6350"/>
          <wp:docPr id="1096" name="Imagen 5" descr="Logotipo, nombre de la empresa&#10;&#10;Descripción generada automáticamente">
            <a:extLst xmlns:a="http://schemas.openxmlformats.org/drawingml/2006/main">
              <a:ext uri="{FF2B5EF4-FFF2-40B4-BE49-F238E27FC236}">
                <a16:creationId xmlns:a16="http://schemas.microsoft.com/office/drawing/2014/main" id="{A87B1D0D-B487-91B9-715F-84BEFC52D34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6" name="Imagen 5" descr="Logotipo, nombre de la empresa&#10;&#10;Descripción generada automáticamente">
                    <a:extLst>
                      <a:ext uri="{FF2B5EF4-FFF2-40B4-BE49-F238E27FC236}">
                        <a16:creationId xmlns:a16="http://schemas.microsoft.com/office/drawing/2014/main" id="{A87B1D0D-B487-91B9-715F-84BEFC52D34D}"/>
                      </a:ext>
                    </a:extLst>
                  </pic:cNvPr>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28800" cy="1022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3"/>
    <w:multiLevelType w:val="multilevel"/>
    <w:tmpl w:val="00000003"/>
    <w:name w:val="WW8Num3"/>
    <w:lvl w:ilvl="0">
      <w:start w:val="1"/>
      <w:numFmt w:val="decimal"/>
      <w:lvlText w:val="%1."/>
      <w:lvlJc w:val="left"/>
      <w:pPr>
        <w:tabs>
          <w:tab w:val="num" w:pos="360"/>
        </w:tabs>
        <w:ind w:left="360" w:hanging="360"/>
      </w:pPr>
      <w:rPr>
        <w:rFonts w:ascii="Arial" w:hAnsi="Arial" w:eastAsia="Times New Roman" w:cs="Arial"/>
      </w:rPr>
    </w:lvl>
    <w:lvl w:ilvl="1">
      <w:start w:val="1"/>
      <w:numFmt w:val="decimal"/>
      <w:lvlText w:val="%1.%2."/>
      <w:lvlJc w:val="left"/>
      <w:pPr>
        <w:tabs>
          <w:tab w:val="num" w:pos="1152"/>
        </w:tabs>
        <w:ind w:left="1152" w:hanging="432"/>
      </w:pPr>
      <w:rPr>
        <w:sz w:val="20"/>
        <w:szCs w:val="20"/>
      </w:r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 w15:restartNumberingAfterBreak="0">
    <w:nsid w:val="02940984"/>
    <w:multiLevelType w:val="hybridMultilevel"/>
    <w:tmpl w:val="755E322A"/>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039C15DE"/>
    <w:multiLevelType w:val="hybridMultilevel"/>
    <w:tmpl w:val="4280BC5A"/>
    <w:lvl w:ilvl="0" w:tplc="240A0001">
      <w:start w:val="1"/>
      <w:numFmt w:val="bullet"/>
      <w:lvlText w:val=""/>
      <w:lvlJc w:val="left"/>
      <w:pPr>
        <w:ind w:left="720" w:hanging="360"/>
      </w:pPr>
      <w:rPr>
        <w:rFonts w:hint="default" w:ascii="Symbol" w:hAnsi="Symbo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3" w15:restartNumberingAfterBreak="0">
    <w:nsid w:val="05B23C49"/>
    <w:multiLevelType w:val="hybridMultilevel"/>
    <w:tmpl w:val="1B10788C"/>
    <w:lvl w:ilvl="0" w:tplc="0C0A000F">
      <w:start w:val="1"/>
      <w:numFmt w:val="decimal"/>
      <w:lvlText w:val="%1."/>
      <w:lvlJc w:val="left"/>
      <w:pPr>
        <w:tabs>
          <w:tab w:val="num" w:pos="720"/>
        </w:tabs>
        <w:ind w:left="720" w:hanging="360"/>
      </w:pPr>
    </w:lvl>
    <w:lvl w:ilvl="1" w:tplc="0C0A0019">
      <w:start w:val="1"/>
      <w:numFmt w:val="lowerLetter"/>
      <w:lvlText w:val="%2."/>
      <w:lvlJc w:val="left"/>
      <w:pPr>
        <w:tabs>
          <w:tab w:val="num" w:pos="1440"/>
        </w:tabs>
        <w:ind w:left="1440" w:hanging="360"/>
      </w:pPr>
    </w:lvl>
    <w:lvl w:ilvl="2" w:tplc="0C0A001B">
      <w:start w:val="1"/>
      <w:numFmt w:val="lowerRoman"/>
      <w:lvlText w:val="%3."/>
      <w:lvlJc w:val="right"/>
      <w:pPr>
        <w:tabs>
          <w:tab w:val="num" w:pos="2160"/>
        </w:tabs>
        <w:ind w:left="2160" w:hanging="180"/>
      </w:pPr>
    </w:lvl>
    <w:lvl w:ilvl="3" w:tplc="0C0A000F">
      <w:start w:val="1"/>
      <w:numFmt w:val="decimal"/>
      <w:lvlText w:val="%4."/>
      <w:lvlJc w:val="left"/>
      <w:pPr>
        <w:tabs>
          <w:tab w:val="num" w:pos="2880"/>
        </w:tabs>
        <w:ind w:left="2880" w:hanging="360"/>
      </w:pPr>
    </w:lvl>
    <w:lvl w:ilvl="4" w:tplc="0C0A0019">
      <w:start w:val="1"/>
      <w:numFmt w:val="lowerLetter"/>
      <w:lvlText w:val="%5."/>
      <w:lvlJc w:val="left"/>
      <w:pPr>
        <w:tabs>
          <w:tab w:val="num" w:pos="3600"/>
        </w:tabs>
        <w:ind w:left="3600" w:hanging="360"/>
      </w:pPr>
    </w:lvl>
    <w:lvl w:ilvl="5" w:tplc="0C0A001B">
      <w:start w:val="1"/>
      <w:numFmt w:val="lowerRoman"/>
      <w:lvlText w:val="%6."/>
      <w:lvlJc w:val="right"/>
      <w:pPr>
        <w:tabs>
          <w:tab w:val="num" w:pos="4320"/>
        </w:tabs>
        <w:ind w:left="4320" w:hanging="180"/>
      </w:pPr>
    </w:lvl>
    <w:lvl w:ilvl="6" w:tplc="0C0A000F">
      <w:start w:val="1"/>
      <w:numFmt w:val="decimal"/>
      <w:lvlText w:val="%7."/>
      <w:lvlJc w:val="left"/>
      <w:pPr>
        <w:tabs>
          <w:tab w:val="num" w:pos="5040"/>
        </w:tabs>
        <w:ind w:left="5040" w:hanging="360"/>
      </w:pPr>
    </w:lvl>
    <w:lvl w:ilvl="7" w:tplc="0C0A0019">
      <w:start w:val="1"/>
      <w:numFmt w:val="lowerLetter"/>
      <w:lvlText w:val="%8."/>
      <w:lvlJc w:val="left"/>
      <w:pPr>
        <w:tabs>
          <w:tab w:val="num" w:pos="5760"/>
        </w:tabs>
        <w:ind w:left="5760" w:hanging="360"/>
      </w:pPr>
    </w:lvl>
    <w:lvl w:ilvl="8" w:tplc="0C0A001B">
      <w:start w:val="1"/>
      <w:numFmt w:val="lowerRoman"/>
      <w:lvlText w:val="%9."/>
      <w:lvlJc w:val="right"/>
      <w:pPr>
        <w:tabs>
          <w:tab w:val="num" w:pos="6480"/>
        </w:tabs>
        <w:ind w:left="6480" w:hanging="180"/>
      </w:pPr>
    </w:lvl>
  </w:abstractNum>
  <w:abstractNum w:abstractNumId="4" w15:restartNumberingAfterBreak="0">
    <w:nsid w:val="072711D5"/>
    <w:multiLevelType w:val="hybridMultilevel"/>
    <w:tmpl w:val="D8F81BD6"/>
    <w:lvl w:ilvl="0" w:tplc="240A0001">
      <w:start w:val="1"/>
      <w:numFmt w:val="bullet"/>
      <w:lvlText w:val=""/>
      <w:lvlJc w:val="left"/>
      <w:pPr>
        <w:ind w:left="817" w:hanging="360"/>
      </w:pPr>
      <w:rPr>
        <w:rFonts w:hint="default" w:ascii="Symbol" w:hAnsi="Symbol"/>
      </w:rPr>
    </w:lvl>
    <w:lvl w:ilvl="1" w:tplc="240A0003" w:tentative="1">
      <w:start w:val="1"/>
      <w:numFmt w:val="bullet"/>
      <w:lvlText w:val="o"/>
      <w:lvlJc w:val="left"/>
      <w:pPr>
        <w:ind w:left="1537" w:hanging="360"/>
      </w:pPr>
      <w:rPr>
        <w:rFonts w:hint="default" w:ascii="Courier New" w:hAnsi="Courier New" w:cs="Courier New"/>
      </w:rPr>
    </w:lvl>
    <w:lvl w:ilvl="2" w:tplc="240A0005" w:tentative="1">
      <w:start w:val="1"/>
      <w:numFmt w:val="bullet"/>
      <w:lvlText w:val=""/>
      <w:lvlJc w:val="left"/>
      <w:pPr>
        <w:ind w:left="2257" w:hanging="360"/>
      </w:pPr>
      <w:rPr>
        <w:rFonts w:hint="default" w:ascii="Wingdings" w:hAnsi="Wingdings"/>
      </w:rPr>
    </w:lvl>
    <w:lvl w:ilvl="3" w:tplc="240A0001" w:tentative="1">
      <w:start w:val="1"/>
      <w:numFmt w:val="bullet"/>
      <w:lvlText w:val=""/>
      <w:lvlJc w:val="left"/>
      <w:pPr>
        <w:ind w:left="2977" w:hanging="360"/>
      </w:pPr>
      <w:rPr>
        <w:rFonts w:hint="default" w:ascii="Symbol" w:hAnsi="Symbol"/>
      </w:rPr>
    </w:lvl>
    <w:lvl w:ilvl="4" w:tplc="240A0003" w:tentative="1">
      <w:start w:val="1"/>
      <w:numFmt w:val="bullet"/>
      <w:lvlText w:val="o"/>
      <w:lvlJc w:val="left"/>
      <w:pPr>
        <w:ind w:left="3697" w:hanging="360"/>
      </w:pPr>
      <w:rPr>
        <w:rFonts w:hint="default" w:ascii="Courier New" w:hAnsi="Courier New" w:cs="Courier New"/>
      </w:rPr>
    </w:lvl>
    <w:lvl w:ilvl="5" w:tplc="240A0005" w:tentative="1">
      <w:start w:val="1"/>
      <w:numFmt w:val="bullet"/>
      <w:lvlText w:val=""/>
      <w:lvlJc w:val="left"/>
      <w:pPr>
        <w:ind w:left="4417" w:hanging="360"/>
      </w:pPr>
      <w:rPr>
        <w:rFonts w:hint="default" w:ascii="Wingdings" w:hAnsi="Wingdings"/>
      </w:rPr>
    </w:lvl>
    <w:lvl w:ilvl="6" w:tplc="240A0001" w:tentative="1">
      <w:start w:val="1"/>
      <w:numFmt w:val="bullet"/>
      <w:lvlText w:val=""/>
      <w:lvlJc w:val="left"/>
      <w:pPr>
        <w:ind w:left="5137" w:hanging="360"/>
      </w:pPr>
      <w:rPr>
        <w:rFonts w:hint="default" w:ascii="Symbol" w:hAnsi="Symbol"/>
      </w:rPr>
    </w:lvl>
    <w:lvl w:ilvl="7" w:tplc="240A0003" w:tentative="1">
      <w:start w:val="1"/>
      <w:numFmt w:val="bullet"/>
      <w:lvlText w:val="o"/>
      <w:lvlJc w:val="left"/>
      <w:pPr>
        <w:ind w:left="5857" w:hanging="360"/>
      </w:pPr>
      <w:rPr>
        <w:rFonts w:hint="default" w:ascii="Courier New" w:hAnsi="Courier New" w:cs="Courier New"/>
      </w:rPr>
    </w:lvl>
    <w:lvl w:ilvl="8" w:tplc="240A0005" w:tentative="1">
      <w:start w:val="1"/>
      <w:numFmt w:val="bullet"/>
      <w:lvlText w:val=""/>
      <w:lvlJc w:val="left"/>
      <w:pPr>
        <w:ind w:left="6577" w:hanging="360"/>
      </w:pPr>
      <w:rPr>
        <w:rFonts w:hint="default" w:ascii="Wingdings" w:hAnsi="Wingdings"/>
      </w:rPr>
    </w:lvl>
  </w:abstractNum>
  <w:abstractNum w:abstractNumId="5" w15:restartNumberingAfterBreak="0">
    <w:nsid w:val="0CC9258B"/>
    <w:multiLevelType w:val="hybridMultilevel"/>
    <w:tmpl w:val="FC5AD1D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18536256"/>
    <w:multiLevelType w:val="hybridMultilevel"/>
    <w:tmpl w:val="E3607984"/>
    <w:lvl w:ilvl="0" w:tplc="BD98EAA2">
      <w:numFmt w:val="bullet"/>
      <w:lvlText w:val="-"/>
      <w:lvlJc w:val="left"/>
      <w:pPr>
        <w:ind w:left="720" w:hanging="360"/>
      </w:pPr>
      <w:rPr>
        <w:rFonts w:hint="default" w:ascii="Arial" w:hAnsi="Arial" w:eastAsia="Calibri" w:cs="Aria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7" w15:restartNumberingAfterBreak="0">
    <w:nsid w:val="29277129"/>
    <w:multiLevelType w:val="hybridMultilevel"/>
    <w:tmpl w:val="6A9A2616"/>
    <w:lvl w:ilvl="0" w:tplc="240A0001">
      <w:start w:val="1"/>
      <w:numFmt w:val="bullet"/>
      <w:lvlText w:val=""/>
      <w:lvlJc w:val="left"/>
      <w:pPr>
        <w:ind w:left="822" w:hanging="360"/>
      </w:pPr>
      <w:rPr>
        <w:rFonts w:hint="default" w:ascii="Symbol" w:hAnsi="Symbol"/>
      </w:rPr>
    </w:lvl>
    <w:lvl w:ilvl="1" w:tplc="240A0003" w:tentative="1">
      <w:start w:val="1"/>
      <w:numFmt w:val="bullet"/>
      <w:lvlText w:val="o"/>
      <w:lvlJc w:val="left"/>
      <w:pPr>
        <w:ind w:left="1542" w:hanging="360"/>
      </w:pPr>
      <w:rPr>
        <w:rFonts w:hint="default" w:ascii="Courier New" w:hAnsi="Courier New" w:cs="Courier New"/>
      </w:rPr>
    </w:lvl>
    <w:lvl w:ilvl="2" w:tplc="240A0005" w:tentative="1">
      <w:start w:val="1"/>
      <w:numFmt w:val="bullet"/>
      <w:lvlText w:val=""/>
      <w:lvlJc w:val="left"/>
      <w:pPr>
        <w:ind w:left="2262" w:hanging="360"/>
      </w:pPr>
      <w:rPr>
        <w:rFonts w:hint="default" w:ascii="Wingdings" w:hAnsi="Wingdings"/>
      </w:rPr>
    </w:lvl>
    <w:lvl w:ilvl="3" w:tplc="240A0001" w:tentative="1">
      <w:start w:val="1"/>
      <w:numFmt w:val="bullet"/>
      <w:lvlText w:val=""/>
      <w:lvlJc w:val="left"/>
      <w:pPr>
        <w:ind w:left="2982" w:hanging="360"/>
      </w:pPr>
      <w:rPr>
        <w:rFonts w:hint="default" w:ascii="Symbol" w:hAnsi="Symbol"/>
      </w:rPr>
    </w:lvl>
    <w:lvl w:ilvl="4" w:tplc="240A0003" w:tentative="1">
      <w:start w:val="1"/>
      <w:numFmt w:val="bullet"/>
      <w:lvlText w:val="o"/>
      <w:lvlJc w:val="left"/>
      <w:pPr>
        <w:ind w:left="3702" w:hanging="360"/>
      </w:pPr>
      <w:rPr>
        <w:rFonts w:hint="default" w:ascii="Courier New" w:hAnsi="Courier New" w:cs="Courier New"/>
      </w:rPr>
    </w:lvl>
    <w:lvl w:ilvl="5" w:tplc="240A0005" w:tentative="1">
      <w:start w:val="1"/>
      <w:numFmt w:val="bullet"/>
      <w:lvlText w:val=""/>
      <w:lvlJc w:val="left"/>
      <w:pPr>
        <w:ind w:left="4422" w:hanging="360"/>
      </w:pPr>
      <w:rPr>
        <w:rFonts w:hint="default" w:ascii="Wingdings" w:hAnsi="Wingdings"/>
      </w:rPr>
    </w:lvl>
    <w:lvl w:ilvl="6" w:tplc="240A0001" w:tentative="1">
      <w:start w:val="1"/>
      <w:numFmt w:val="bullet"/>
      <w:lvlText w:val=""/>
      <w:lvlJc w:val="left"/>
      <w:pPr>
        <w:ind w:left="5142" w:hanging="360"/>
      </w:pPr>
      <w:rPr>
        <w:rFonts w:hint="default" w:ascii="Symbol" w:hAnsi="Symbol"/>
      </w:rPr>
    </w:lvl>
    <w:lvl w:ilvl="7" w:tplc="240A0003" w:tentative="1">
      <w:start w:val="1"/>
      <w:numFmt w:val="bullet"/>
      <w:lvlText w:val="o"/>
      <w:lvlJc w:val="left"/>
      <w:pPr>
        <w:ind w:left="5862" w:hanging="360"/>
      </w:pPr>
      <w:rPr>
        <w:rFonts w:hint="default" w:ascii="Courier New" w:hAnsi="Courier New" w:cs="Courier New"/>
      </w:rPr>
    </w:lvl>
    <w:lvl w:ilvl="8" w:tplc="240A0005" w:tentative="1">
      <w:start w:val="1"/>
      <w:numFmt w:val="bullet"/>
      <w:lvlText w:val=""/>
      <w:lvlJc w:val="left"/>
      <w:pPr>
        <w:ind w:left="6582" w:hanging="360"/>
      </w:pPr>
      <w:rPr>
        <w:rFonts w:hint="default" w:ascii="Wingdings" w:hAnsi="Wingdings"/>
      </w:rPr>
    </w:lvl>
  </w:abstractNum>
  <w:abstractNum w:abstractNumId="8" w15:restartNumberingAfterBreak="0">
    <w:nsid w:val="2B16376F"/>
    <w:multiLevelType w:val="hybridMultilevel"/>
    <w:tmpl w:val="10FCD178"/>
    <w:lvl w:ilvl="0" w:tplc="75188822">
      <w:start w:val="1"/>
      <w:numFmt w:val="decimal"/>
      <w:lvlText w:val="%1."/>
      <w:lvlJc w:val="left"/>
      <w:pPr>
        <w:ind w:left="1080" w:hanging="360"/>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9" w15:restartNumberingAfterBreak="0">
    <w:nsid w:val="2C9C1D8D"/>
    <w:multiLevelType w:val="multilevel"/>
    <w:tmpl w:val="864A4BA8"/>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hint="default"/>
        <w:b/>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37167388"/>
    <w:multiLevelType w:val="hybridMultilevel"/>
    <w:tmpl w:val="E4D0BD0E"/>
    <w:lvl w:ilvl="0" w:tplc="B05AE182">
      <w:numFmt w:val="bullet"/>
      <w:lvlText w:val="•"/>
      <w:lvlJc w:val="left"/>
      <w:pPr>
        <w:ind w:left="1065" w:hanging="705"/>
      </w:pPr>
      <w:rPr>
        <w:rFonts w:hint="default" w:ascii="Arial" w:hAnsi="Arial" w:eastAsia="Calibri" w:cs="Aria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11" w15:restartNumberingAfterBreak="0">
    <w:nsid w:val="3A4074FE"/>
    <w:multiLevelType w:val="hybridMultilevel"/>
    <w:tmpl w:val="E5208FE8"/>
    <w:lvl w:ilvl="0" w:tplc="240A0001">
      <w:start w:val="1"/>
      <w:numFmt w:val="bullet"/>
      <w:lvlText w:val=""/>
      <w:lvlJc w:val="left"/>
      <w:pPr>
        <w:ind w:left="720" w:hanging="360"/>
      </w:pPr>
      <w:rPr>
        <w:rFonts w:hint="default" w:ascii="Symbol" w:hAnsi="Symbo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12" w15:restartNumberingAfterBreak="0">
    <w:nsid w:val="4504001D"/>
    <w:multiLevelType w:val="hybridMultilevel"/>
    <w:tmpl w:val="09D219B8"/>
    <w:lvl w:ilvl="0" w:tplc="240A0001">
      <w:start w:val="1"/>
      <w:numFmt w:val="bullet"/>
      <w:lvlText w:val=""/>
      <w:lvlJc w:val="left"/>
      <w:pPr>
        <w:ind w:left="720" w:hanging="360"/>
      </w:pPr>
      <w:rPr>
        <w:rFonts w:hint="default" w:ascii="Symbol" w:hAnsi="Symbo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13" w15:restartNumberingAfterBreak="0">
    <w:nsid w:val="52496F4E"/>
    <w:multiLevelType w:val="hybridMultilevel"/>
    <w:tmpl w:val="30CEB746"/>
    <w:lvl w:ilvl="0" w:tplc="4E6851DE">
      <w:start w:val="2"/>
      <w:numFmt w:val="bullet"/>
      <w:lvlText w:val="-"/>
      <w:lvlJc w:val="left"/>
      <w:pPr>
        <w:ind w:left="720" w:hanging="360"/>
      </w:pPr>
      <w:rPr>
        <w:rFonts w:hint="default" w:ascii="Arial" w:hAnsi="Arial" w:eastAsia="Calibri" w:cs="Aria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14" w15:restartNumberingAfterBreak="0">
    <w:nsid w:val="56E0246A"/>
    <w:multiLevelType w:val="multilevel"/>
    <w:tmpl w:val="44A61D7E"/>
    <w:lvl w:ilvl="0">
      <w:start w:val="3"/>
      <w:numFmt w:val="decimal"/>
      <w:lvlText w:val="%1"/>
      <w:lvlJc w:val="left"/>
      <w:pPr>
        <w:ind w:left="360" w:hanging="360"/>
      </w:pPr>
      <w:rPr>
        <w:rFonts w:hint="default" w:eastAsia="Times New Roman"/>
        <w:b/>
      </w:rPr>
    </w:lvl>
    <w:lvl w:ilvl="1">
      <w:start w:val="1"/>
      <w:numFmt w:val="decimal"/>
      <w:lvlText w:val="%1.%2"/>
      <w:lvlJc w:val="left"/>
      <w:pPr>
        <w:ind w:left="360" w:hanging="360"/>
      </w:pPr>
      <w:rPr>
        <w:rFonts w:hint="default" w:eastAsia="Times New Roman"/>
        <w:b/>
      </w:rPr>
    </w:lvl>
    <w:lvl w:ilvl="2">
      <w:start w:val="1"/>
      <w:numFmt w:val="decimal"/>
      <w:lvlText w:val="%1.%2.%3"/>
      <w:lvlJc w:val="left"/>
      <w:pPr>
        <w:ind w:left="720" w:hanging="720"/>
      </w:pPr>
      <w:rPr>
        <w:rFonts w:hint="default" w:eastAsia="Times New Roman"/>
        <w:b/>
      </w:rPr>
    </w:lvl>
    <w:lvl w:ilvl="3">
      <w:start w:val="1"/>
      <w:numFmt w:val="decimal"/>
      <w:lvlText w:val="%1.%2.%3.%4"/>
      <w:lvlJc w:val="left"/>
      <w:pPr>
        <w:ind w:left="720" w:hanging="720"/>
      </w:pPr>
      <w:rPr>
        <w:rFonts w:hint="default" w:eastAsia="Times New Roman"/>
        <w:b/>
      </w:rPr>
    </w:lvl>
    <w:lvl w:ilvl="4">
      <w:start w:val="1"/>
      <w:numFmt w:val="decimal"/>
      <w:lvlText w:val="%1.%2.%3.%4.%5"/>
      <w:lvlJc w:val="left"/>
      <w:pPr>
        <w:ind w:left="1080" w:hanging="1080"/>
      </w:pPr>
      <w:rPr>
        <w:rFonts w:hint="default" w:eastAsia="Times New Roman"/>
        <w:b/>
      </w:rPr>
    </w:lvl>
    <w:lvl w:ilvl="5">
      <w:start w:val="1"/>
      <w:numFmt w:val="decimal"/>
      <w:lvlText w:val="%1.%2.%3.%4.%5.%6"/>
      <w:lvlJc w:val="left"/>
      <w:pPr>
        <w:ind w:left="1080" w:hanging="1080"/>
      </w:pPr>
      <w:rPr>
        <w:rFonts w:hint="default" w:eastAsia="Times New Roman"/>
        <w:b/>
      </w:rPr>
    </w:lvl>
    <w:lvl w:ilvl="6">
      <w:start w:val="1"/>
      <w:numFmt w:val="decimal"/>
      <w:lvlText w:val="%1.%2.%3.%4.%5.%6.%7"/>
      <w:lvlJc w:val="left"/>
      <w:pPr>
        <w:ind w:left="1440" w:hanging="1440"/>
      </w:pPr>
      <w:rPr>
        <w:rFonts w:hint="default" w:eastAsia="Times New Roman"/>
        <w:b/>
      </w:rPr>
    </w:lvl>
    <w:lvl w:ilvl="7">
      <w:start w:val="1"/>
      <w:numFmt w:val="decimal"/>
      <w:lvlText w:val="%1.%2.%3.%4.%5.%6.%7.%8"/>
      <w:lvlJc w:val="left"/>
      <w:pPr>
        <w:ind w:left="1440" w:hanging="1440"/>
      </w:pPr>
      <w:rPr>
        <w:rFonts w:hint="default" w:eastAsia="Times New Roman"/>
        <w:b/>
      </w:rPr>
    </w:lvl>
    <w:lvl w:ilvl="8">
      <w:start w:val="1"/>
      <w:numFmt w:val="decimal"/>
      <w:lvlText w:val="%1.%2.%3.%4.%5.%6.%7.%8.%9"/>
      <w:lvlJc w:val="left"/>
      <w:pPr>
        <w:ind w:left="1800" w:hanging="1800"/>
      </w:pPr>
      <w:rPr>
        <w:rFonts w:hint="default" w:eastAsia="Times New Roman"/>
        <w:b/>
      </w:rPr>
    </w:lvl>
  </w:abstractNum>
  <w:abstractNum w:abstractNumId="15" w15:restartNumberingAfterBreak="0">
    <w:nsid w:val="5A732D5D"/>
    <w:multiLevelType w:val="hybridMultilevel"/>
    <w:tmpl w:val="19566796"/>
    <w:lvl w:ilvl="0" w:tplc="240A0001">
      <w:start w:val="1"/>
      <w:numFmt w:val="bullet"/>
      <w:lvlText w:val=""/>
      <w:lvlJc w:val="left"/>
      <w:pPr>
        <w:ind w:left="720" w:hanging="360"/>
      </w:pPr>
      <w:rPr>
        <w:rFonts w:hint="default" w:ascii="Symbol" w:hAnsi="Symbo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16" w15:restartNumberingAfterBreak="0">
    <w:nsid w:val="67395253"/>
    <w:multiLevelType w:val="hybridMultilevel"/>
    <w:tmpl w:val="9B802B3A"/>
    <w:lvl w:ilvl="0" w:tplc="0C0A000F">
      <w:start w:val="1"/>
      <w:numFmt w:val="decimal"/>
      <w:lvlText w:val="%1."/>
      <w:lvlJc w:val="left"/>
      <w:pPr>
        <w:tabs>
          <w:tab w:val="num" w:pos="720"/>
        </w:tabs>
        <w:ind w:left="720" w:hanging="360"/>
      </w:pPr>
    </w:lvl>
    <w:lvl w:ilvl="1" w:tplc="0C0A0019">
      <w:start w:val="1"/>
      <w:numFmt w:val="lowerLetter"/>
      <w:lvlText w:val="%2."/>
      <w:lvlJc w:val="left"/>
      <w:pPr>
        <w:tabs>
          <w:tab w:val="num" w:pos="1440"/>
        </w:tabs>
        <w:ind w:left="1440" w:hanging="360"/>
      </w:pPr>
    </w:lvl>
    <w:lvl w:ilvl="2" w:tplc="0C0A001B">
      <w:start w:val="1"/>
      <w:numFmt w:val="lowerRoman"/>
      <w:lvlText w:val="%3."/>
      <w:lvlJc w:val="right"/>
      <w:pPr>
        <w:tabs>
          <w:tab w:val="num" w:pos="2160"/>
        </w:tabs>
        <w:ind w:left="2160" w:hanging="180"/>
      </w:pPr>
    </w:lvl>
    <w:lvl w:ilvl="3" w:tplc="0C0A000F">
      <w:start w:val="1"/>
      <w:numFmt w:val="decimal"/>
      <w:lvlText w:val="%4."/>
      <w:lvlJc w:val="left"/>
      <w:pPr>
        <w:tabs>
          <w:tab w:val="num" w:pos="2880"/>
        </w:tabs>
        <w:ind w:left="2880" w:hanging="360"/>
      </w:pPr>
    </w:lvl>
    <w:lvl w:ilvl="4" w:tplc="0C0A0019">
      <w:start w:val="1"/>
      <w:numFmt w:val="lowerLetter"/>
      <w:lvlText w:val="%5."/>
      <w:lvlJc w:val="left"/>
      <w:pPr>
        <w:tabs>
          <w:tab w:val="num" w:pos="3600"/>
        </w:tabs>
        <w:ind w:left="3600" w:hanging="360"/>
      </w:pPr>
    </w:lvl>
    <w:lvl w:ilvl="5" w:tplc="0C0A001B">
      <w:start w:val="1"/>
      <w:numFmt w:val="lowerRoman"/>
      <w:lvlText w:val="%6."/>
      <w:lvlJc w:val="right"/>
      <w:pPr>
        <w:tabs>
          <w:tab w:val="num" w:pos="4320"/>
        </w:tabs>
        <w:ind w:left="4320" w:hanging="180"/>
      </w:pPr>
    </w:lvl>
    <w:lvl w:ilvl="6" w:tplc="0C0A000F">
      <w:start w:val="1"/>
      <w:numFmt w:val="decimal"/>
      <w:lvlText w:val="%7."/>
      <w:lvlJc w:val="left"/>
      <w:pPr>
        <w:tabs>
          <w:tab w:val="num" w:pos="5040"/>
        </w:tabs>
        <w:ind w:left="5040" w:hanging="360"/>
      </w:pPr>
    </w:lvl>
    <w:lvl w:ilvl="7" w:tplc="0C0A0019">
      <w:start w:val="1"/>
      <w:numFmt w:val="lowerLetter"/>
      <w:lvlText w:val="%8."/>
      <w:lvlJc w:val="left"/>
      <w:pPr>
        <w:tabs>
          <w:tab w:val="num" w:pos="5760"/>
        </w:tabs>
        <w:ind w:left="5760" w:hanging="360"/>
      </w:pPr>
    </w:lvl>
    <w:lvl w:ilvl="8" w:tplc="0C0A001B">
      <w:start w:val="1"/>
      <w:numFmt w:val="lowerRoman"/>
      <w:lvlText w:val="%9."/>
      <w:lvlJc w:val="right"/>
      <w:pPr>
        <w:tabs>
          <w:tab w:val="num" w:pos="6480"/>
        </w:tabs>
        <w:ind w:left="6480" w:hanging="180"/>
      </w:pPr>
    </w:lvl>
  </w:abstractNum>
  <w:abstractNum w:abstractNumId="17" w15:restartNumberingAfterBreak="0">
    <w:nsid w:val="719E135C"/>
    <w:multiLevelType w:val="multilevel"/>
    <w:tmpl w:val="E47A9AD6"/>
    <w:lvl w:ilvl="0">
      <w:start w:val="1"/>
      <w:numFmt w:val="decimal"/>
      <w:lvlText w:val=""/>
      <w:lvlJc w:val="left"/>
      <w:pPr>
        <w:ind w:left="432" w:hanging="432"/>
      </w:pPr>
      <w:rPr>
        <w:vertAlign w:val="baseline"/>
      </w:rPr>
    </w:lvl>
    <w:lvl w:ilvl="1">
      <w:start w:val="1"/>
      <w:numFmt w:val="decimal"/>
      <w:lvlText w:val=""/>
      <w:lvlJc w:val="left"/>
      <w:pPr>
        <w:ind w:left="576" w:hanging="576"/>
      </w:pPr>
      <w:rPr>
        <w:vertAlign w:val="baseline"/>
      </w:rPr>
    </w:lvl>
    <w:lvl w:ilvl="2">
      <w:start w:val="1"/>
      <w:numFmt w:val="decimal"/>
      <w:lvlText w:val=""/>
      <w:lvlJc w:val="left"/>
      <w:pPr>
        <w:ind w:left="720" w:hanging="720"/>
      </w:pPr>
      <w:rPr>
        <w:vertAlign w:val="baseline"/>
      </w:rPr>
    </w:lvl>
    <w:lvl w:ilvl="3">
      <w:start w:val="1"/>
      <w:numFmt w:val="decimal"/>
      <w:lvlText w:val=""/>
      <w:lvlJc w:val="left"/>
      <w:pPr>
        <w:ind w:left="864" w:hanging="864"/>
      </w:pPr>
      <w:rPr>
        <w:vertAlign w:val="baseline"/>
      </w:rPr>
    </w:lvl>
    <w:lvl w:ilvl="4">
      <w:start w:val="1"/>
      <w:numFmt w:val="decimal"/>
      <w:lvlText w:val=""/>
      <w:lvlJc w:val="left"/>
      <w:pPr>
        <w:ind w:left="1008" w:hanging="1008"/>
      </w:pPr>
      <w:rPr>
        <w:vertAlign w:val="baseline"/>
      </w:rPr>
    </w:lvl>
    <w:lvl w:ilvl="5">
      <w:start w:val="1"/>
      <w:numFmt w:val="decimal"/>
      <w:lvlText w:val=""/>
      <w:lvlJc w:val="left"/>
      <w:pPr>
        <w:ind w:left="1152" w:hanging="1152"/>
      </w:pPr>
      <w:rPr>
        <w:vertAlign w:val="baseline"/>
      </w:rPr>
    </w:lvl>
    <w:lvl w:ilvl="6">
      <w:start w:val="1"/>
      <w:numFmt w:val="decimal"/>
      <w:lvlText w:val=""/>
      <w:lvlJc w:val="left"/>
      <w:pPr>
        <w:ind w:left="1296" w:hanging="1296"/>
      </w:pPr>
      <w:rPr>
        <w:vertAlign w:val="baseline"/>
      </w:rPr>
    </w:lvl>
    <w:lvl w:ilvl="7">
      <w:start w:val="1"/>
      <w:numFmt w:val="decimal"/>
      <w:lvlText w:val=""/>
      <w:lvlJc w:val="left"/>
      <w:pPr>
        <w:ind w:left="1440" w:hanging="1440"/>
      </w:pPr>
      <w:rPr>
        <w:vertAlign w:val="baseline"/>
      </w:rPr>
    </w:lvl>
    <w:lvl w:ilvl="8">
      <w:start w:val="1"/>
      <w:numFmt w:val="decimal"/>
      <w:lvlText w:val=""/>
      <w:lvlJc w:val="left"/>
      <w:pPr>
        <w:ind w:left="1584" w:hanging="1584"/>
      </w:pPr>
      <w:rPr>
        <w:vertAlign w:val="baseline"/>
      </w:rPr>
    </w:lvl>
  </w:abstractNum>
  <w:abstractNum w:abstractNumId="18" w15:restartNumberingAfterBreak="0">
    <w:nsid w:val="74763192"/>
    <w:multiLevelType w:val="hybridMultilevel"/>
    <w:tmpl w:val="100AA23A"/>
    <w:lvl w:ilvl="0" w:tplc="240A000B">
      <w:start w:val="1"/>
      <w:numFmt w:val="bullet"/>
      <w:lvlText w:val=""/>
      <w:lvlJc w:val="left"/>
      <w:pPr>
        <w:ind w:left="720" w:hanging="360"/>
      </w:pPr>
      <w:rPr>
        <w:rFonts w:hint="default" w:ascii="Wingdings" w:hAnsi="Wingdings"/>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num w:numId="1">
    <w:abstractNumId w:val="1"/>
  </w:num>
  <w:num w:numId="2">
    <w:abstractNumId w:val="12"/>
  </w:num>
  <w:num w:numId="3">
    <w:abstractNumId w:val="7"/>
  </w:num>
  <w:num w:numId="4">
    <w:abstractNumId w:val="8"/>
  </w:num>
  <w:num w:numId="5">
    <w:abstractNumId w:val="15"/>
  </w:num>
  <w:num w:numId="6">
    <w:abstractNumId w:val="4"/>
  </w:num>
  <w:num w:numId="7">
    <w:abstractNumId w:val="18"/>
  </w:num>
  <w:num w:numId="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6"/>
  </w:num>
  <w:num w:numId="11">
    <w:abstractNumId w:val="3"/>
  </w:num>
  <w:num w:numId="12">
    <w:abstractNumId w:val="5"/>
  </w:num>
  <w:num w:numId="13">
    <w:abstractNumId w:val="0"/>
  </w:num>
  <w:num w:numId="14">
    <w:abstractNumId w:val="2"/>
  </w:num>
  <w:num w:numId="15">
    <w:abstractNumId w:val="10"/>
  </w:num>
  <w:num w:numId="16">
    <w:abstractNumId w:val="17"/>
  </w:num>
  <w:num w:numId="17">
    <w:abstractNumId w:val="11"/>
  </w:num>
  <w:num w:numId="18">
    <w:abstractNumId w:val="6"/>
  </w:num>
  <w:num w:numId="19">
    <w:abstractNumId w:val="13"/>
  </w:num>
  <w:num w:numId="20">
    <w:abstractNumId w:val="14"/>
  </w:num>
  <w:num w:numId="2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lang="es-MX" w:vendorID="64" w:dllVersion="4096" w:nlCheck="1" w:checkStyle="0" w:appName="MSWord"/>
  <w:trackRevisions w:val="false"/>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7B36"/>
    <w:rsid w:val="000027F2"/>
    <w:rsid w:val="000215DD"/>
    <w:rsid w:val="00021C61"/>
    <w:rsid w:val="00037F83"/>
    <w:rsid w:val="000534C0"/>
    <w:rsid w:val="000678E0"/>
    <w:rsid w:val="00084B8F"/>
    <w:rsid w:val="000A76A1"/>
    <w:rsid w:val="000B7F34"/>
    <w:rsid w:val="000D5299"/>
    <w:rsid w:val="000F0806"/>
    <w:rsid w:val="000F3BEE"/>
    <w:rsid w:val="00150DDB"/>
    <w:rsid w:val="00156F5B"/>
    <w:rsid w:val="0016625A"/>
    <w:rsid w:val="00167C7B"/>
    <w:rsid w:val="001754D6"/>
    <w:rsid w:val="001875A1"/>
    <w:rsid w:val="001929EA"/>
    <w:rsid w:val="001973E9"/>
    <w:rsid w:val="001C4878"/>
    <w:rsid w:val="001E0EDC"/>
    <w:rsid w:val="001F1924"/>
    <w:rsid w:val="001F717B"/>
    <w:rsid w:val="00204D9E"/>
    <w:rsid w:val="002055A0"/>
    <w:rsid w:val="00221CD6"/>
    <w:rsid w:val="00233A79"/>
    <w:rsid w:val="00240EE5"/>
    <w:rsid w:val="00251773"/>
    <w:rsid w:val="00255542"/>
    <w:rsid w:val="00256928"/>
    <w:rsid w:val="00256AB2"/>
    <w:rsid w:val="00262F87"/>
    <w:rsid w:val="00265E5C"/>
    <w:rsid w:val="00290BE0"/>
    <w:rsid w:val="00295CD3"/>
    <w:rsid w:val="002A1FE8"/>
    <w:rsid w:val="002E549B"/>
    <w:rsid w:val="0030489C"/>
    <w:rsid w:val="00304ED1"/>
    <w:rsid w:val="00312ED8"/>
    <w:rsid w:val="003136CF"/>
    <w:rsid w:val="003202C1"/>
    <w:rsid w:val="0033454A"/>
    <w:rsid w:val="003474BC"/>
    <w:rsid w:val="00381339"/>
    <w:rsid w:val="003A0D6A"/>
    <w:rsid w:val="003A4662"/>
    <w:rsid w:val="003B0891"/>
    <w:rsid w:val="003F0D17"/>
    <w:rsid w:val="003F32FD"/>
    <w:rsid w:val="003F6F78"/>
    <w:rsid w:val="0041535F"/>
    <w:rsid w:val="00434711"/>
    <w:rsid w:val="00436E05"/>
    <w:rsid w:val="00473167"/>
    <w:rsid w:val="00480ED7"/>
    <w:rsid w:val="00490A59"/>
    <w:rsid w:val="00492F29"/>
    <w:rsid w:val="004C2BB0"/>
    <w:rsid w:val="004F25ED"/>
    <w:rsid w:val="004F49F9"/>
    <w:rsid w:val="005030B5"/>
    <w:rsid w:val="00521578"/>
    <w:rsid w:val="00523773"/>
    <w:rsid w:val="00532555"/>
    <w:rsid w:val="005375E5"/>
    <w:rsid w:val="0054381C"/>
    <w:rsid w:val="005540AA"/>
    <w:rsid w:val="00566FB9"/>
    <w:rsid w:val="00584134"/>
    <w:rsid w:val="005C4F05"/>
    <w:rsid w:val="005D3F26"/>
    <w:rsid w:val="005E0DD9"/>
    <w:rsid w:val="005F385B"/>
    <w:rsid w:val="005F596F"/>
    <w:rsid w:val="0060531D"/>
    <w:rsid w:val="00633744"/>
    <w:rsid w:val="0063375E"/>
    <w:rsid w:val="00633A19"/>
    <w:rsid w:val="00634FAD"/>
    <w:rsid w:val="00637CD4"/>
    <w:rsid w:val="0064339E"/>
    <w:rsid w:val="00646A00"/>
    <w:rsid w:val="0069157D"/>
    <w:rsid w:val="006A00DD"/>
    <w:rsid w:val="006D7A3C"/>
    <w:rsid w:val="006F377E"/>
    <w:rsid w:val="006F4964"/>
    <w:rsid w:val="00714CBA"/>
    <w:rsid w:val="0072211B"/>
    <w:rsid w:val="00723491"/>
    <w:rsid w:val="007309A7"/>
    <w:rsid w:val="007405DB"/>
    <w:rsid w:val="007548AA"/>
    <w:rsid w:val="00757B36"/>
    <w:rsid w:val="00764413"/>
    <w:rsid w:val="0077069A"/>
    <w:rsid w:val="00771D17"/>
    <w:rsid w:val="00781782"/>
    <w:rsid w:val="0078279A"/>
    <w:rsid w:val="007A30C1"/>
    <w:rsid w:val="007A6810"/>
    <w:rsid w:val="007B1832"/>
    <w:rsid w:val="007E164F"/>
    <w:rsid w:val="007E5B91"/>
    <w:rsid w:val="007F11B3"/>
    <w:rsid w:val="007F1A8F"/>
    <w:rsid w:val="008039A5"/>
    <w:rsid w:val="0080486A"/>
    <w:rsid w:val="00823EA8"/>
    <w:rsid w:val="00831330"/>
    <w:rsid w:val="00861332"/>
    <w:rsid w:val="00883682"/>
    <w:rsid w:val="00892C25"/>
    <w:rsid w:val="008D08FD"/>
    <w:rsid w:val="008D517A"/>
    <w:rsid w:val="008E7F9C"/>
    <w:rsid w:val="008F195E"/>
    <w:rsid w:val="008F367D"/>
    <w:rsid w:val="009235DD"/>
    <w:rsid w:val="0096034A"/>
    <w:rsid w:val="00974D63"/>
    <w:rsid w:val="009830D0"/>
    <w:rsid w:val="009B57B2"/>
    <w:rsid w:val="009C2C88"/>
    <w:rsid w:val="009D286C"/>
    <w:rsid w:val="009D2D83"/>
    <w:rsid w:val="009D46D7"/>
    <w:rsid w:val="009F17A6"/>
    <w:rsid w:val="00A021C2"/>
    <w:rsid w:val="00A22605"/>
    <w:rsid w:val="00A325B8"/>
    <w:rsid w:val="00A63681"/>
    <w:rsid w:val="00A97B03"/>
    <w:rsid w:val="00A97D85"/>
    <w:rsid w:val="00AA3526"/>
    <w:rsid w:val="00AB5DC6"/>
    <w:rsid w:val="00AC523F"/>
    <w:rsid w:val="00AD000C"/>
    <w:rsid w:val="00B11633"/>
    <w:rsid w:val="00B12503"/>
    <w:rsid w:val="00B61346"/>
    <w:rsid w:val="00B72E5E"/>
    <w:rsid w:val="00B75D91"/>
    <w:rsid w:val="00BD0DA0"/>
    <w:rsid w:val="00BE7CF5"/>
    <w:rsid w:val="00C00089"/>
    <w:rsid w:val="00C21CB7"/>
    <w:rsid w:val="00C25E9B"/>
    <w:rsid w:val="00C35622"/>
    <w:rsid w:val="00C4268D"/>
    <w:rsid w:val="00C5374B"/>
    <w:rsid w:val="00C61F27"/>
    <w:rsid w:val="00C8766C"/>
    <w:rsid w:val="00CB607B"/>
    <w:rsid w:val="00CC6A8A"/>
    <w:rsid w:val="00CD34F8"/>
    <w:rsid w:val="00CD5A7F"/>
    <w:rsid w:val="00CD6247"/>
    <w:rsid w:val="00D01C16"/>
    <w:rsid w:val="00D04766"/>
    <w:rsid w:val="00D04818"/>
    <w:rsid w:val="00D113A7"/>
    <w:rsid w:val="00D15F1F"/>
    <w:rsid w:val="00D16E9E"/>
    <w:rsid w:val="00D34D20"/>
    <w:rsid w:val="00D41457"/>
    <w:rsid w:val="00D418C1"/>
    <w:rsid w:val="00D5567C"/>
    <w:rsid w:val="00D575D3"/>
    <w:rsid w:val="00D77E80"/>
    <w:rsid w:val="00DA552A"/>
    <w:rsid w:val="00DB55AE"/>
    <w:rsid w:val="00DE40EF"/>
    <w:rsid w:val="00E00705"/>
    <w:rsid w:val="00E11D01"/>
    <w:rsid w:val="00E4168C"/>
    <w:rsid w:val="00E475E6"/>
    <w:rsid w:val="00E523B1"/>
    <w:rsid w:val="00E7649B"/>
    <w:rsid w:val="00EA1F42"/>
    <w:rsid w:val="00ED16CB"/>
    <w:rsid w:val="00ED4781"/>
    <w:rsid w:val="00EE2471"/>
    <w:rsid w:val="00EE5B0B"/>
    <w:rsid w:val="00EF06D0"/>
    <w:rsid w:val="00F050F8"/>
    <w:rsid w:val="00F156D7"/>
    <w:rsid w:val="00F200D3"/>
    <w:rsid w:val="00F222E0"/>
    <w:rsid w:val="00F2621C"/>
    <w:rsid w:val="00F263E8"/>
    <w:rsid w:val="00F630B5"/>
    <w:rsid w:val="00F6545F"/>
    <w:rsid w:val="00FC14F5"/>
    <w:rsid w:val="00FC5609"/>
    <w:rsid w:val="00FD636E"/>
    <w:rsid w:val="00FD6655"/>
    <w:rsid w:val="00FD7F84"/>
    <w:rsid w:val="00FE7D00"/>
    <w:rsid w:val="018CDC5E"/>
    <w:rsid w:val="01FA39E1"/>
    <w:rsid w:val="041F712D"/>
    <w:rsid w:val="062F811F"/>
    <w:rsid w:val="0755F7EF"/>
    <w:rsid w:val="07B78F48"/>
    <w:rsid w:val="0B81F229"/>
    <w:rsid w:val="0BB2A8B5"/>
    <w:rsid w:val="0C69A2AC"/>
    <w:rsid w:val="0CCFAC25"/>
    <w:rsid w:val="10526BB3"/>
    <w:rsid w:val="160FB2D6"/>
    <w:rsid w:val="1B0A589B"/>
    <w:rsid w:val="1E6376DA"/>
    <w:rsid w:val="1EA9B3B1"/>
    <w:rsid w:val="25DF0A39"/>
    <w:rsid w:val="25F44F5B"/>
    <w:rsid w:val="26231669"/>
    <w:rsid w:val="2763D44F"/>
    <w:rsid w:val="2AA427C1"/>
    <w:rsid w:val="2C20BC1B"/>
    <w:rsid w:val="2D54F6B1"/>
    <w:rsid w:val="2EDF7B96"/>
    <w:rsid w:val="2F0CF588"/>
    <w:rsid w:val="30AF2116"/>
    <w:rsid w:val="30DE5136"/>
    <w:rsid w:val="32CA7A61"/>
    <w:rsid w:val="34296107"/>
    <w:rsid w:val="38A70E4E"/>
    <w:rsid w:val="3988FCCC"/>
    <w:rsid w:val="39DFD545"/>
    <w:rsid w:val="3CCFC4FE"/>
    <w:rsid w:val="4152E801"/>
    <w:rsid w:val="427837C5"/>
    <w:rsid w:val="44A47BAD"/>
    <w:rsid w:val="485BE4D2"/>
    <w:rsid w:val="4908792F"/>
    <w:rsid w:val="4F462053"/>
    <w:rsid w:val="519820AE"/>
    <w:rsid w:val="5249A6FB"/>
    <w:rsid w:val="5317BD90"/>
    <w:rsid w:val="53AFB8DB"/>
    <w:rsid w:val="53D86A69"/>
    <w:rsid w:val="53E7AAA6"/>
    <w:rsid w:val="540BDFC9"/>
    <w:rsid w:val="58909E64"/>
    <w:rsid w:val="5A73E886"/>
    <w:rsid w:val="5D54E891"/>
    <w:rsid w:val="5F58BAD5"/>
    <w:rsid w:val="60B2045F"/>
    <w:rsid w:val="64CDC129"/>
    <w:rsid w:val="689A2C0E"/>
    <w:rsid w:val="6BC24064"/>
    <w:rsid w:val="6E83E6B9"/>
    <w:rsid w:val="700EE880"/>
    <w:rsid w:val="73A64500"/>
    <w:rsid w:val="7528EB64"/>
    <w:rsid w:val="769460C5"/>
    <w:rsid w:val="772A38D2"/>
    <w:rsid w:val="7C7934C2"/>
    <w:rsid w:val="7FA0E6F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7437F23"/>
  <w15:chartTrackingRefBased/>
  <w15:docId w15:val="{04AD1DF9-5CE3-CA4F-A4FB-14FA601D17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hAnsi="Calibri" w:eastAsia="Calibri" w:cs="Times New Roman"/>
        <w:lang w:val="es-CO" w:eastAsia="es-E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8E7F9C"/>
    <w:pPr>
      <w:spacing w:after="160" w:line="259" w:lineRule="auto"/>
    </w:pPr>
    <w:rPr>
      <w:kern w:val="2"/>
      <w:sz w:val="22"/>
      <w:szCs w:val="22"/>
      <w:lang w:eastAsia="en-US"/>
    </w:rPr>
  </w:style>
  <w:style w:type="paragraph" w:styleId="Ttulo1">
    <w:name w:val="heading 1"/>
    <w:basedOn w:val="Normal"/>
    <w:next w:val="Normal"/>
    <w:link w:val="Ttulo1Car"/>
    <w:qFormat/>
    <w:rsid w:val="00DA552A"/>
    <w:pPr>
      <w:keepNext/>
      <w:spacing w:before="240" w:after="60" w:line="240" w:lineRule="auto"/>
      <w:outlineLvl w:val="0"/>
    </w:pPr>
    <w:rPr>
      <w:rFonts w:ascii="Arial" w:hAnsi="Arial" w:eastAsia="Times New Roman"/>
      <w:b/>
      <w:bCs/>
      <w:kern w:val="32"/>
      <w:sz w:val="32"/>
      <w:szCs w:val="32"/>
      <w:lang w:val="es-ES" w:eastAsia="es-ES"/>
    </w:rPr>
  </w:style>
  <w:style w:type="character" w:styleId="Fuentedeprrafopredeter" w:default="1">
    <w:name w:val="Default Paragraph Font"/>
    <w:uiPriority w:val="1"/>
    <w:semiHidden/>
    <w:unhideWhenUsed/>
  </w:style>
  <w:style w:type="table" w:styleId="Tablanormal" w:default="1">
    <w:name w:val="Normal Table"/>
    <w:uiPriority w:val="99"/>
    <w:semiHidden/>
    <w:unhideWhenUsed/>
    <w:tblPr>
      <w:tblInd w:w="0" w:type="dxa"/>
      <w:tblCellMar>
        <w:top w:w="0" w:type="dxa"/>
        <w:left w:w="108" w:type="dxa"/>
        <w:bottom w:w="0" w:type="dxa"/>
        <w:right w:w="108" w:type="dxa"/>
      </w:tblCellMar>
    </w:tblPr>
  </w:style>
  <w:style w:type="numbering" w:styleId="Sinlista" w:default="1">
    <w:name w:val="No List"/>
    <w:uiPriority w:val="99"/>
    <w:semiHidden/>
    <w:unhideWhenUsed/>
  </w:style>
  <w:style w:type="paragraph" w:styleId="Encabezado">
    <w:name w:val="header"/>
    <w:basedOn w:val="Normal"/>
    <w:link w:val="EncabezadoCar"/>
    <w:uiPriority w:val="99"/>
    <w:unhideWhenUsed/>
    <w:rsid w:val="00757B36"/>
    <w:pPr>
      <w:tabs>
        <w:tab w:val="center" w:pos="4419"/>
        <w:tab w:val="right" w:pos="8838"/>
      </w:tabs>
      <w:spacing w:after="0" w:line="240" w:lineRule="auto"/>
    </w:pPr>
  </w:style>
  <w:style w:type="character" w:styleId="EncabezadoCar" w:customStyle="1">
    <w:name w:val="Encabezado Car"/>
    <w:basedOn w:val="Fuentedeprrafopredeter"/>
    <w:link w:val="Encabezado"/>
    <w:uiPriority w:val="99"/>
    <w:rsid w:val="00757B36"/>
  </w:style>
  <w:style w:type="paragraph" w:styleId="Piedepgina">
    <w:name w:val="footer"/>
    <w:basedOn w:val="Normal"/>
    <w:link w:val="PiedepginaCar"/>
    <w:uiPriority w:val="99"/>
    <w:unhideWhenUsed/>
    <w:rsid w:val="00757B36"/>
    <w:pPr>
      <w:tabs>
        <w:tab w:val="center" w:pos="4419"/>
        <w:tab w:val="right" w:pos="8838"/>
      </w:tabs>
      <w:spacing w:after="0" w:line="240" w:lineRule="auto"/>
    </w:pPr>
  </w:style>
  <w:style w:type="character" w:styleId="PiedepginaCar" w:customStyle="1">
    <w:name w:val="Pie de página Car"/>
    <w:basedOn w:val="Fuentedeprrafopredeter"/>
    <w:link w:val="Piedepgina"/>
    <w:uiPriority w:val="99"/>
    <w:rsid w:val="00757B36"/>
  </w:style>
  <w:style w:type="character" w:styleId="Hipervnculo">
    <w:name w:val="Hyperlink"/>
    <w:uiPriority w:val="99"/>
    <w:unhideWhenUsed/>
    <w:rsid w:val="00757B36"/>
    <w:rPr>
      <w:color w:val="0563C1"/>
      <w:u w:val="single"/>
    </w:rPr>
  </w:style>
  <w:style w:type="character" w:styleId="Mencinsinresolver1" w:customStyle="1">
    <w:name w:val="Mención sin resolver1"/>
    <w:uiPriority w:val="99"/>
    <w:semiHidden/>
    <w:unhideWhenUsed/>
    <w:rsid w:val="00757B36"/>
    <w:rPr>
      <w:color w:val="605E5C"/>
      <w:shd w:val="clear" w:color="auto" w:fill="E1DFDD"/>
    </w:rPr>
  </w:style>
  <w:style w:type="paragraph" w:styleId="Prrafodelista">
    <w:name w:val="List Paragraph"/>
    <w:basedOn w:val="Normal"/>
    <w:uiPriority w:val="34"/>
    <w:qFormat/>
    <w:rsid w:val="00757B36"/>
    <w:pPr>
      <w:ind w:left="720"/>
      <w:contextualSpacing/>
    </w:pPr>
  </w:style>
  <w:style w:type="table" w:styleId="Tablaconcuadrcula">
    <w:name w:val="Table Grid"/>
    <w:basedOn w:val="Tablanormal"/>
    <w:uiPriority w:val="39"/>
    <w:rsid w:val="005375E5"/>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Ttulo1Car" w:customStyle="1">
    <w:name w:val="Título 1 Car"/>
    <w:link w:val="Ttulo1"/>
    <w:rsid w:val="00DA552A"/>
    <w:rPr>
      <w:rFonts w:ascii="Arial" w:hAnsi="Arial" w:eastAsia="Times New Roman" w:cs="Times New Roman"/>
      <w:b/>
      <w:bCs/>
      <w:kern w:val="32"/>
      <w:sz w:val="32"/>
      <w:szCs w:val="32"/>
      <w:lang w:val="es-ES" w:eastAsia="es-ES"/>
    </w:rPr>
  </w:style>
  <w:style w:type="paragraph" w:styleId="Sinespaciado">
    <w:name w:val="No Spacing"/>
    <w:uiPriority w:val="1"/>
    <w:qFormat/>
    <w:rsid w:val="004C2BB0"/>
    <w:rPr>
      <w:kern w:val="2"/>
      <w:sz w:val="22"/>
      <w:szCs w:val="22"/>
      <w:lang w:eastAsia="en-US"/>
    </w:rPr>
  </w:style>
  <w:style w:type="paragraph" w:styleId="NormalWeb">
    <w:name w:val="Normal (Web)"/>
    <w:basedOn w:val="Normal"/>
    <w:unhideWhenUsed/>
    <w:qFormat/>
    <w:rsid w:val="00AA3526"/>
    <w:pPr>
      <w:spacing w:before="100" w:beforeAutospacing="1" w:after="100" w:afterAutospacing="1" w:line="240" w:lineRule="auto"/>
    </w:pPr>
    <w:rPr>
      <w:rFonts w:ascii="Times New Roman" w:hAnsi="Times New Roman" w:eastAsia="Times New Roman"/>
      <w:kern w:val="0"/>
      <w:sz w:val="24"/>
      <w:szCs w:val="24"/>
      <w:lang w:eastAsia="es-CO"/>
    </w:rPr>
  </w:style>
  <w:style w:type="paragraph" w:styleId="Textodeglobo">
    <w:name w:val="Balloon Text"/>
    <w:basedOn w:val="Normal"/>
    <w:link w:val="TextodegloboCar"/>
    <w:uiPriority w:val="99"/>
    <w:semiHidden/>
    <w:unhideWhenUsed/>
    <w:rsid w:val="001929EA"/>
    <w:pPr>
      <w:spacing w:after="0" w:line="240" w:lineRule="auto"/>
    </w:pPr>
    <w:rPr>
      <w:rFonts w:ascii="Segoe UI" w:hAnsi="Segoe UI" w:cs="Segoe UI"/>
      <w:sz w:val="18"/>
      <w:szCs w:val="18"/>
    </w:rPr>
  </w:style>
  <w:style w:type="character" w:styleId="TextodegloboCar" w:customStyle="1">
    <w:name w:val="Texto de globo Car"/>
    <w:basedOn w:val="Fuentedeprrafopredeter"/>
    <w:link w:val="Textodeglobo"/>
    <w:uiPriority w:val="99"/>
    <w:semiHidden/>
    <w:rsid w:val="001929EA"/>
    <w:rPr>
      <w:rFonts w:ascii="Segoe UI" w:hAnsi="Segoe UI" w:cs="Segoe UI"/>
      <w:kern w:val="2"/>
      <w:sz w:val="18"/>
      <w:szCs w:val="18"/>
      <w:lang w:eastAsia="en-US"/>
    </w:rPr>
  </w:style>
  <w:style w:type="paragraph" w:styleId="Default" w:customStyle="1">
    <w:name w:val="Default"/>
    <w:rsid w:val="009235DD"/>
    <w:pPr>
      <w:autoSpaceDE w:val="0"/>
      <w:autoSpaceDN w:val="0"/>
      <w:adjustRightInd w:val="0"/>
    </w:pPr>
    <w:rPr>
      <w:rFonts w:ascii="Arial" w:hAnsi="Arial" w:cs="Arial"/>
      <w:color w:val="000000"/>
      <w:sz w:val="24"/>
      <w:szCs w:val="24"/>
      <w:lang w:eastAsia="es-CO"/>
    </w:rPr>
  </w:style>
  <w:style w:type="paragraph" w:styleId="Lista">
    <w:name w:val="List"/>
    <w:basedOn w:val="Textoindependiente"/>
    <w:rsid w:val="009D286C"/>
    <w:pPr>
      <w:suppressAutoHyphens/>
      <w:spacing w:after="0" w:line="240" w:lineRule="auto"/>
      <w:jc w:val="both"/>
    </w:pPr>
    <w:rPr>
      <w:rFonts w:ascii="Arial" w:hAnsi="Arial" w:eastAsia="Times New Roman"/>
      <w:kern w:val="0"/>
      <w:sz w:val="24"/>
      <w:szCs w:val="20"/>
      <w:lang w:eastAsia="es-ES"/>
    </w:rPr>
  </w:style>
  <w:style w:type="paragraph" w:styleId="Textoindependiente">
    <w:name w:val="Body Text"/>
    <w:basedOn w:val="Normal"/>
    <w:link w:val="TextoindependienteCar"/>
    <w:uiPriority w:val="99"/>
    <w:unhideWhenUsed/>
    <w:rsid w:val="009D286C"/>
    <w:pPr>
      <w:spacing w:after="120"/>
    </w:pPr>
  </w:style>
  <w:style w:type="character" w:styleId="TextoindependienteCar" w:customStyle="1">
    <w:name w:val="Texto independiente Car"/>
    <w:basedOn w:val="Fuentedeprrafopredeter"/>
    <w:link w:val="Textoindependiente"/>
    <w:uiPriority w:val="99"/>
    <w:rsid w:val="009D286C"/>
    <w:rPr>
      <w:kern w:val="2"/>
      <w:sz w:val="22"/>
      <w:szCs w:val="22"/>
      <w:lang w:eastAsia="en-US"/>
    </w:rPr>
  </w:style>
  <w:style w:type="character" w:styleId="Textoennegrita">
    <w:name w:val="Strong"/>
    <w:basedOn w:val="Fuentedeprrafopredeter"/>
    <w:uiPriority w:val="22"/>
    <w:qFormat/>
    <w:rsid w:val="00480ED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8806144">
      <w:bodyDiv w:val="1"/>
      <w:marLeft w:val="0"/>
      <w:marRight w:val="0"/>
      <w:marTop w:val="0"/>
      <w:marBottom w:val="0"/>
      <w:divBdr>
        <w:top w:val="none" w:sz="0" w:space="0" w:color="auto"/>
        <w:left w:val="none" w:sz="0" w:space="0" w:color="auto"/>
        <w:bottom w:val="none" w:sz="0" w:space="0" w:color="auto"/>
        <w:right w:val="none" w:sz="0" w:space="0" w:color="auto"/>
      </w:divBdr>
    </w:div>
    <w:div w:id="438839263">
      <w:bodyDiv w:val="1"/>
      <w:marLeft w:val="0"/>
      <w:marRight w:val="0"/>
      <w:marTop w:val="0"/>
      <w:marBottom w:val="0"/>
      <w:divBdr>
        <w:top w:val="none" w:sz="0" w:space="0" w:color="auto"/>
        <w:left w:val="none" w:sz="0" w:space="0" w:color="auto"/>
        <w:bottom w:val="none" w:sz="0" w:space="0" w:color="auto"/>
        <w:right w:val="none" w:sz="0" w:space="0" w:color="auto"/>
      </w:divBdr>
    </w:div>
    <w:div w:id="723717548">
      <w:bodyDiv w:val="1"/>
      <w:marLeft w:val="0"/>
      <w:marRight w:val="0"/>
      <w:marTop w:val="0"/>
      <w:marBottom w:val="0"/>
      <w:divBdr>
        <w:top w:val="none" w:sz="0" w:space="0" w:color="auto"/>
        <w:left w:val="none" w:sz="0" w:space="0" w:color="auto"/>
        <w:bottom w:val="none" w:sz="0" w:space="0" w:color="auto"/>
        <w:right w:val="none" w:sz="0" w:space="0" w:color="auto"/>
      </w:divBdr>
    </w:div>
    <w:div w:id="747459902">
      <w:bodyDiv w:val="1"/>
      <w:marLeft w:val="0"/>
      <w:marRight w:val="0"/>
      <w:marTop w:val="0"/>
      <w:marBottom w:val="0"/>
      <w:divBdr>
        <w:top w:val="none" w:sz="0" w:space="0" w:color="auto"/>
        <w:left w:val="none" w:sz="0" w:space="0" w:color="auto"/>
        <w:bottom w:val="none" w:sz="0" w:space="0" w:color="auto"/>
        <w:right w:val="none" w:sz="0" w:space="0" w:color="auto"/>
      </w:divBdr>
    </w:div>
    <w:div w:id="1001930914">
      <w:bodyDiv w:val="1"/>
      <w:marLeft w:val="0"/>
      <w:marRight w:val="0"/>
      <w:marTop w:val="0"/>
      <w:marBottom w:val="0"/>
      <w:divBdr>
        <w:top w:val="none" w:sz="0" w:space="0" w:color="auto"/>
        <w:left w:val="none" w:sz="0" w:space="0" w:color="auto"/>
        <w:bottom w:val="none" w:sz="0" w:space="0" w:color="auto"/>
        <w:right w:val="none" w:sz="0" w:space="0" w:color="auto"/>
      </w:divBdr>
    </w:div>
    <w:div w:id="1015880452">
      <w:bodyDiv w:val="1"/>
      <w:marLeft w:val="0"/>
      <w:marRight w:val="0"/>
      <w:marTop w:val="0"/>
      <w:marBottom w:val="0"/>
      <w:divBdr>
        <w:top w:val="none" w:sz="0" w:space="0" w:color="auto"/>
        <w:left w:val="none" w:sz="0" w:space="0" w:color="auto"/>
        <w:bottom w:val="none" w:sz="0" w:space="0" w:color="auto"/>
        <w:right w:val="none" w:sz="0" w:space="0" w:color="auto"/>
      </w:divBdr>
    </w:div>
    <w:div w:id="1252928452">
      <w:bodyDiv w:val="1"/>
      <w:marLeft w:val="0"/>
      <w:marRight w:val="0"/>
      <w:marTop w:val="0"/>
      <w:marBottom w:val="0"/>
      <w:divBdr>
        <w:top w:val="none" w:sz="0" w:space="0" w:color="auto"/>
        <w:left w:val="none" w:sz="0" w:space="0" w:color="auto"/>
        <w:bottom w:val="none" w:sz="0" w:space="0" w:color="auto"/>
        <w:right w:val="none" w:sz="0" w:space="0" w:color="auto"/>
      </w:divBdr>
    </w:div>
    <w:div w:id="1300301116">
      <w:bodyDiv w:val="1"/>
      <w:marLeft w:val="0"/>
      <w:marRight w:val="0"/>
      <w:marTop w:val="0"/>
      <w:marBottom w:val="0"/>
      <w:divBdr>
        <w:top w:val="none" w:sz="0" w:space="0" w:color="auto"/>
        <w:left w:val="none" w:sz="0" w:space="0" w:color="auto"/>
        <w:bottom w:val="none" w:sz="0" w:space="0" w:color="auto"/>
        <w:right w:val="none" w:sz="0" w:space="0" w:color="auto"/>
      </w:divBdr>
    </w:div>
    <w:div w:id="1552233505">
      <w:bodyDiv w:val="1"/>
      <w:marLeft w:val="0"/>
      <w:marRight w:val="0"/>
      <w:marTop w:val="0"/>
      <w:marBottom w:val="0"/>
      <w:divBdr>
        <w:top w:val="none" w:sz="0" w:space="0" w:color="auto"/>
        <w:left w:val="none" w:sz="0" w:space="0" w:color="auto"/>
        <w:bottom w:val="none" w:sz="0" w:space="0" w:color="auto"/>
        <w:right w:val="none" w:sz="0" w:space="0" w:color="auto"/>
      </w:divBdr>
    </w:div>
    <w:div w:id="1892493412">
      <w:bodyDiv w:val="1"/>
      <w:marLeft w:val="0"/>
      <w:marRight w:val="0"/>
      <w:marTop w:val="0"/>
      <w:marBottom w:val="0"/>
      <w:divBdr>
        <w:top w:val="none" w:sz="0" w:space="0" w:color="auto"/>
        <w:left w:val="none" w:sz="0" w:space="0" w:color="auto"/>
        <w:bottom w:val="none" w:sz="0" w:space="0" w:color="auto"/>
        <w:right w:val="none" w:sz="0" w:space="0" w:color="auto"/>
      </w:divBdr>
    </w:div>
    <w:div w:id="19754780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footer" Target="footer1.xml" Id="rId8" /><Relationship Type="http://schemas.openxmlformats.org/officeDocument/2006/relationships/settings" Target="settings.xml" Id="rId3" /><Relationship Type="http://schemas.openxmlformats.org/officeDocument/2006/relationships/header" Target="header1.xml" Id="rId7"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endnotes" Target="endnotes.xml" Id="rId6" /><Relationship Type="http://schemas.openxmlformats.org/officeDocument/2006/relationships/footnotes" Target="footnotes.xml" Id="rId5" /><Relationship Type="http://schemas.openxmlformats.org/officeDocument/2006/relationships/theme" Target="theme/theme1.xml" Id="rId10" /><Relationship Type="http://schemas.openxmlformats.org/officeDocument/2006/relationships/webSettings" Target="webSettings.xml" Id="rId4" /><Relationship Type="http://schemas.openxmlformats.org/officeDocument/2006/relationships/fontTable" Target="fontTable.xml" Id="rId9" /></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William Camilo  Baracaldo Godoy</dc:creator>
  <keywords/>
  <dc:description/>
  <lastModifiedBy>Carolina Velez Vera</lastModifiedBy>
  <revision>29</revision>
  <lastPrinted>2024-06-27T12:28:00.0000000Z</lastPrinted>
  <dcterms:created xsi:type="dcterms:W3CDTF">2024-12-14T01:47:00.0000000Z</dcterms:created>
  <dcterms:modified xsi:type="dcterms:W3CDTF">2024-12-23T00:19:58.4478330Z</dcterms:modified>
</coreProperties>
</file>